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6DD4" w14:textId="77777777" w:rsidR="00DA7127" w:rsidRPr="00310117" w:rsidRDefault="00DA7127" w:rsidP="00A16AF2">
      <w:pPr>
        <w:jc w:val="center"/>
        <w:rPr>
          <w:rFonts w:ascii="Tahoma" w:eastAsia="Times New Roman" w:hAnsi="Tahoma" w:cs="Tahoma"/>
          <w:color w:val="00A3DE"/>
          <w:sz w:val="16"/>
          <w:szCs w:val="16"/>
          <w:lang w:eastAsia="fr-FR"/>
        </w:rPr>
      </w:pPr>
      <w:bookmarkStart w:id="0" w:name="_GoBack"/>
      <w:bookmarkEnd w:id="0"/>
    </w:p>
    <w:p w14:paraId="47BF35C2" w14:textId="3B65A587" w:rsidR="00513D5B" w:rsidRDefault="00CC1955" w:rsidP="00233A83">
      <w:pPr>
        <w:jc w:val="center"/>
        <w:outlineLvl w:val="0"/>
        <w:rPr>
          <w:rFonts w:ascii="Tahoma" w:eastAsia="Times New Roman" w:hAnsi="Tahoma" w:cs="Tahoma"/>
          <w:color w:val="00A3DE"/>
          <w:sz w:val="32"/>
          <w:szCs w:val="32"/>
          <w:lang w:eastAsia="fr-FR"/>
        </w:rPr>
      </w:pPr>
      <w:r>
        <w:rPr>
          <w:rFonts w:ascii="Tahoma" w:eastAsia="Times New Roman" w:hAnsi="Tahoma" w:cs="Tahoma"/>
          <w:color w:val="00A3DE"/>
          <w:sz w:val="32"/>
          <w:szCs w:val="32"/>
          <w:lang w:eastAsia="fr-FR"/>
        </w:rPr>
        <w:t>Modalité</w:t>
      </w:r>
      <w:r w:rsidR="00941709">
        <w:rPr>
          <w:rFonts w:ascii="Tahoma" w:eastAsia="Times New Roman" w:hAnsi="Tahoma" w:cs="Tahoma"/>
          <w:color w:val="00A3DE"/>
          <w:sz w:val="32"/>
          <w:szCs w:val="32"/>
          <w:lang w:eastAsia="fr-FR"/>
        </w:rPr>
        <w:t>s</w:t>
      </w:r>
      <w:r>
        <w:rPr>
          <w:rFonts w:ascii="Tahoma" w:eastAsia="Times New Roman" w:hAnsi="Tahoma" w:cs="Tahoma"/>
          <w:color w:val="00A3DE"/>
          <w:sz w:val="32"/>
          <w:szCs w:val="32"/>
          <w:lang w:eastAsia="fr-FR"/>
        </w:rPr>
        <w:t xml:space="preserve"> de</w:t>
      </w:r>
      <w:r w:rsidR="00343254">
        <w:rPr>
          <w:rFonts w:ascii="Tahoma" w:eastAsia="Times New Roman" w:hAnsi="Tahoma" w:cs="Tahoma"/>
          <w:color w:val="00A3DE"/>
          <w:sz w:val="32"/>
          <w:szCs w:val="32"/>
          <w:lang w:eastAsia="fr-FR"/>
        </w:rPr>
        <w:t xml:space="preserve"> </w:t>
      </w:r>
      <w:r w:rsidR="00941709">
        <w:rPr>
          <w:rFonts w:ascii="Tahoma" w:eastAsia="Times New Roman" w:hAnsi="Tahoma" w:cs="Tahoma"/>
          <w:color w:val="00A3DE"/>
          <w:sz w:val="32"/>
          <w:szCs w:val="32"/>
          <w:lang w:eastAsia="fr-FR"/>
        </w:rPr>
        <w:t xml:space="preserve">réalisation de la </w:t>
      </w:r>
      <w:r w:rsidR="00343254">
        <w:rPr>
          <w:rFonts w:ascii="Tahoma" w:eastAsia="Times New Roman" w:hAnsi="Tahoma" w:cs="Tahoma"/>
          <w:color w:val="00A3DE"/>
          <w:sz w:val="32"/>
          <w:szCs w:val="32"/>
          <w:lang w:eastAsia="fr-FR"/>
        </w:rPr>
        <w:t>simulation tarifaire</w:t>
      </w:r>
      <w:r>
        <w:rPr>
          <w:rFonts w:ascii="Tahoma" w:eastAsia="Times New Roman" w:hAnsi="Tahoma" w:cs="Tahoma"/>
          <w:color w:val="00A3DE"/>
          <w:sz w:val="32"/>
          <w:szCs w:val="32"/>
          <w:lang w:eastAsia="fr-FR"/>
        </w:rPr>
        <w:t xml:space="preserve"> </w:t>
      </w:r>
    </w:p>
    <w:p w14:paraId="3AE581E3" w14:textId="77777777" w:rsidR="00343254" w:rsidRDefault="00343254" w:rsidP="00343254">
      <w:pPr>
        <w:pStyle w:val="Titre1"/>
        <w:rPr>
          <w:lang w:eastAsia="fr-FR"/>
        </w:rPr>
      </w:pPr>
      <w:r>
        <w:rPr>
          <w:lang w:eastAsia="fr-FR"/>
        </w:rPr>
        <w:t>Description</w:t>
      </w:r>
    </w:p>
    <w:p w14:paraId="11B4A534" w14:textId="77777777" w:rsidR="00343254" w:rsidRPr="00D8669E" w:rsidRDefault="00343254" w:rsidP="00343254">
      <w:pPr>
        <w:pStyle w:val="dfinition"/>
        <w:rPr>
          <w:rFonts w:ascii="Arial" w:hAnsi="Arial" w:cs="Arial"/>
          <w:sz w:val="20"/>
        </w:rPr>
      </w:pPr>
      <w:r w:rsidRPr="00D8669E">
        <w:rPr>
          <w:rFonts w:ascii="Arial" w:hAnsi="Arial" w:cs="Arial"/>
          <w:sz w:val="20"/>
        </w:rPr>
        <w:t xml:space="preserve">La simulation tarifaire permet d’évaluer le coût de l’accès au Réseau Public de Transport d’électricité du Site en Décompte conformément au TURPE en vigueur. </w:t>
      </w:r>
    </w:p>
    <w:p w14:paraId="5AE2B723" w14:textId="77777777" w:rsidR="00D8669E" w:rsidRPr="00D8669E" w:rsidRDefault="00343254" w:rsidP="00343254">
      <w:pPr>
        <w:pStyle w:val="dfinition"/>
        <w:rPr>
          <w:rFonts w:ascii="Arial" w:hAnsi="Arial" w:cs="Arial"/>
          <w:sz w:val="20"/>
        </w:rPr>
      </w:pPr>
      <w:r w:rsidRPr="00D8669E">
        <w:rPr>
          <w:rFonts w:ascii="Arial" w:hAnsi="Arial" w:cs="Arial"/>
          <w:sz w:val="20"/>
        </w:rPr>
        <w:t>Elle est proposée</w:t>
      </w:r>
      <w:r w:rsidR="007178D0" w:rsidRPr="00D8669E">
        <w:rPr>
          <w:rFonts w:ascii="Arial" w:hAnsi="Arial" w:cs="Arial"/>
          <w:sz w:val="20"/>
        </w:rPr>
        <w:t xml:space="preserve"> sans frais</w:t>
      </w:r>
      <w:r w:rsidRPr="00D8669E">
        <w:rPr>
          <w:rFonts w:ascii="Arial" w:hAnsi="Arial" w:cs="Arial"/>
          <w:sz w:val="20"/>
        </w:rPr>
        <w:t xml:space="preserve"> aux Clients titulaire</w:t>
      </w:r>
      <w:r w:rsidR="006A5A06" w:rsidRPr="00D8669E">
        <w:rPr>
          <w:rFonts w:ascii="Arial" w:hAnsi="Arial" w:cs="Arial"/>
          <w:sz w:val="20"/>
        </w:rPr>
        <w:t>s</w:t>
      </w:r>
      <w:r w:rsidRPr="00D8669E">
        <w:rPr>
          <w:rFonts w:ascii="Arial" w:hAnsi="Arial" w:cs="Arial"/>
          <w:sz w:val="20"/>
        </w:rPr>
        <w:t xml:space="preserve"> d’un Contrat de Prestations Annexes et souscrivant </w:t>
      </w:r>
    </w:p>
    <w:p w14:paraId="0E244C0E" w14:textId="77777777" w:rsidR="00D8669E" w:rsidRPr="00D8669E" w:rsidRDefault="00D8669E" w:rsidP="00D8669E">
      <w:pPr>
        <w:pStyle w:val="dfinition"/>
        <w:numPr>
          <w:ilvl w:val="0"/>
          <w:numId w:val="14"/>
        </w:numPr>
        <w:rPr>
          <w:rFonts w:ascii="Arial" w:hAnsi="Arial" w:cs="Arial"/>
          <w:sz w:val="20"/>
        </w:rPr>
      </w:pPr>
      <w:r w:rsidRPr="00D8669E">
        <w:rPr>
          <w:rFonts w:ascii="Arial" w:hAnsi="Arial" w:cs="Arial"/>
          <w:sz w:val="20"/>
        </w:rPr>
        <w:t>à compter du 1/01/2021 : aux options A ou  B (pour un Client de Tête) ou aux options E, F ou G (pour un Client en Décompte) du service de décompte;</w:t>
      </w:r>
    </w:p>
    <w:p w14:paraId="2186680A" w14:textId="5ECD76C1" w:rsidR="00D8669E" w:rsidRPr="00D8669E" w:rsidRDefault="00D8669E" w:rsidP="00D8669E">
      <w:pPr>
        <w:pStyle w:val="dfinition"/>
        <w:numPr>
          <w:ilvl w:val="0"/>
          <w:numId w:val="14"/>
        </w:numPr>
        <w:rPr>
          <w:rFonts w:ascii="Arial" w:hAnsi="Arial" w:cs="Arial"/>
          <w:sz w:val="20"/>
        </w:rPr>
      </w:pPr>
      <w:r w:rsidRPr="00D8669E">
        <w:rPr>
          <w:rFonts w:ascii="Arial" w:hAnsi="Arial" w:cs="Arial"/>
          <w:sz w:val="20"/>
        </w:rPr>
        <w:t>avant le 01/01/2021 : au « service de décompte souscrit par le client de tête pour un site consommateur en décompte », « service de décompte souscrit par un site consommateur en décompte », « service de décompte souscrit par le client de tête titulaire d’un CART pour un site producteur en décompte », ou « service de décompte souscrit par un site producteur en décompte ».</w:t>
      </w:r>
    </w:p>
    <w:p w14:paraId="5A327728" w14:textId="3FB26ED1" w:rsidR="00343254" w:rsidRPr="00D8669E" w:rsidRDefault="00343254" w:rsidP="00343254">
      <w:pPr>
        <w:pStyle w:val="dfinition"/>
        <w:rPr>
          <w:rFonts w:ascii="Arial" w:hAnsi="Arial" w:cs="Arial"/>
          <w:sz w:val="20"/>
        </w:rPr>
      </w:pPr>
    </w:p>
    <w:p w14:paraId="5D122D5E" w14:textId="1992215F" w:rsidR="00343254" w:rsidRPr="00D8669E" w:rsidRDefault="00343254" w:rsidP="00343254">
      <w:pPr>
        <w:rPr>
          <w:rFonts w:ascii="Arial" w:hAnsi="Arial" w:cs="Arial"/>
          <w:sz w:val="20"/>
          <w:szCs w:val="20"/>
        </w:rPr>
      </w:pPr>
      <w:r w:rsidRPr="00D8669E">
        <w:rPr>
          <w:rFonts w:ascii="Arial" w:hAnsi="Arial" w:cs="Arial"/>
          <w:sz w:val="20"/>
          <w:szCs w:val="20"/>
        </w:rPr>
        <w:t xml:space="preserve">Le cas échéant, le Client de Tête et le Client en Décompte s’entendent préalablement sur les paramètres uniques à utiliser par RTE ; en cas de désaccord RTE retient ceux définis </w:t>
      </w:r>
      <w:r w:rsidR="006A5A06" w:rsidRPr="00D8669E">
        <w:rPr>
          <w:rFonts w:ascii="Arial" w:hAnsi="Arial" w:cs="Arial"/>
          <w:sz w:val="20"/>
          <w:szCs w:val="20"/>
        </w:rPr>
        <w:t xml:space="preserve">et transmis </w:t>
      </w:r>
      <w:r w:rsidRPr="00D8669E">
        <w:rPr>
          <w:rFonts w:ascii="Arial" w:hAnsi="Arial" w:cs="Arial"/>
          <w:sz w:val="20"/>
          <w:szCs w:val="20"/>
        </w:rPr>
        <w:t>par le Client de Tête.</w:t>
      </w:r>
    </w:p>
    <w:p w14:paraId="1D63684F" w14:textId="77777777" w:rsidR="00343254" w:rsidRPr="00D8669E" w:rsidRDefault="00343254" w:rsidP="00343254">
      <w:pPr>
        <w:pStyle w:val="dfinition"/>
        <w:rPr>
          <w:rFonts w:ascii="Arial" w:hAnsi="Arial" w:cs="Arial"/>
          <w:sz w:val="20"/>
        </w:rPr>
      </w:pPr>
      <w:r w:rsidRPr="00D8669E">
        <w:rPr>
          <w:rFonts w:ascii="Arial" w:hAnsi="Arial" w:cs="Arial"/>
          <w:sz w:val="20"/>
        </w:rPr>
        <w:t>Cette simulation se fait sur la base des éléments suivants :</w:t>
      </w:r>
    </w:p>
    <w:p w14:paraId="09A56D87" w14:textId="77777777" w:rsidR="00343254" w:rsidRPr="00D8669E" w:rsidRDefault="00343254" w:rsidP="00343254">
      <w:pPr>
        <w:pStyle w:val="Paragraphedeliste"/>
        <w:numPr>
          <w:ilvl w:val="0"/>
          <w:numId w:val="2"/>
        </w:numPr>
        <w:rPr>
          <w:sz w:val="20"/>
          <w:szCs w:val="20"/>
        </w:rPr>
      </w:pPr>
      <w:r w:rsidRPr="00D8669E">
        <w:rPr>
          <w:rFonts w:ascii="Arial" w:hAnsi="Arial" w:cs="Arial"/>
          <w:sz w:val="20"/>
          <w:szCs w:val="20"/>
        </w:rPr>
        <w:t>Paramétrage :</w:t>
      </w:r>
    </w:p>
    <w:p w14:paraId="2A678AD1" w14:textId="46E21CED" w:rsidR="00343254" w:rsidRPr="00D8669E" w:rsidRDefault="00DF0A83" w:rsidP="00343254">
      <w:pPr>
        <w:pStyle w:val="Paragraphedeliste"/>
        <w:numPr>
          <w:ilvl w:val="1"/>
          <w:numId w:val="2"/>
        </w:numPr>
        <w:rPr>
          <w:sz w:val="20"/>
          <w:szCs w:val="20"/>
        </w:rPr>
      </w:pPr>
      <w:r w:rsidRPr="00D8669E">
        <w:rPr>
          <w:rFonts w:ascii="Arial" w:hAnsi="Arial" w:cs="Arial"/>
          <w:sz w:val="20"/>
          <w:szCs w:val="20"/>
        </w:rPr>
        <w:t xml:space="preserve">la règle de décompte d’énergie </w:t>
      </w:r>
      <w:r w:rsidR="00343254" w:rsidRPr="00D8669E">
        <w:rPr>
          <w:rFonts w:ascii="Arial" w:hAnsi="Arial" w:cs="Arial"/>
          <w:sz w:val="20"/>
          <w:szCs w:val="20"/>
        </w:rPr>
        <w:t>définie entre le Client de Tête et le Client en Décompte : il s’agit de la formule de</w:t>
      </w:r>
      <w:r w:rsidR="00CC1955" w:rsidRPr="00D8669E">
        <w:rPr>
          <w:rFonts w:ascii="Arial" w:hAnsi="Arial" w:cs="Arial"/>
          <w:sz w:val="20"/>
          <w:szCs w:val="20"/>
        </w:rPr>
        <w:t xml:space="preserve"> flux d’énergie active soutirée</w:t>
      </w:r>
      <w:r w:rsidRPr="00D8669E">
        <w:rPr>
          <w:rFonts w:ascii="Arial" w:hAnsi="Arial" w:cs="Arial"/>
          <w:sz w:val="20"/>
          <w:szCs w:val="20"/>
        </w:rPr>
        <w:t xml:space="preserve"> ou injectée </w:t>
      </w:r>
      <w:r w:rsidR="006A5A06" w:rsidRPr="00D8669E">
        <w:rPr>
          <w:rFonts w:ascii="Arial" w:hAnsi="Arial" w:cs="Arial"/>
          <w:sz w:val="20"/>
          <w:szCs w:val="20"/>
        </w:rPr>
        <w:t xml:space="preserve">par le Site en Décompte </w:t>
      </w:r>
      <w:r w:rsidR="00343254" w:rsidRPr="00D8669E">
        <w:rPr>
          <w:rFonts w:ascii="Arial" w:hAnsi="Arial" w:cs="Arial"/>
          <w:sz w:val="20"/>
          <w:szCs w:val="20"/>
        </w:rPr>
        <w:t xml:space="preserve">et le cas échéant de la formule de flux d’énergie réactive soutirée </w:t>
      </w:r>
      <w:r w:rsidR="006A5A06" w:rsidRPr="00D8669E">
        <w:rPr>
          <w:rFonts w:ascii="Arial" w:hAnsi="Arial" w:cs="Arial"/>
          <w:sz w:val="20"/>
          <w:szCs w:val="20"/>
        </w:rPr>
        <w:t>par le Site en Décompte. Cette règle de décompte est proposée par RTE.</w:t>
      </w:r>
    </w:p>
    <w:p w14:paraId="6145454C" w14:textId="77777777" w:rsidR="00343254" w:rsidRPr="00D8669E" w:rsidRDefault="00343254" w:rsidP="00343254">
      <w:pPr>
        <w:pStyle w:val="Paragraphedeliste"/>
        <w:numPr>
          <w:ilvl w:val="1"/>
          <w:numId w:val="2"/>
        </w:numPr>
        <w:rPr>
          <w:sz w:val="20"/>
          <w:szCs w:val="20"/>
        </w:rPr>
      </w:pPr>
      <w:r w:rsidRPr="00D8669E">
        <w:rPr>
          <w:rFonts w:ascii="Arial" w:hAnsi="Arial" w:cs="Arial"/>
          <w:sz w:val="20"/>
          <w:szCs w:val="20"/>
        </w:rPr>
        <w:t xml:space="preserve">la ou les Puissance(s) Déclarée(s) </w:t>
      </w:r>
    </w:p>
    <w:p w14:paraId="3980587D" w14:textId="77777777" w:rsidR="00343254" w:rsidRPr="00D8669E" w:rsidRDefault="00343254" w:rsidP="00343254">
      <w:pPr>
        <w:pStyle w:val="Paragraphedeliste"/>
        <w:numPr>
          <w:ilvl w:val="0"/>
          <w:numId w:val="2"/>
        </w:numPr>
        <w:rPr>
          <w:rFonts w:ascii="Arial" w:eastAsia="Times New Roman" w:hAnsi="Arial" w:cs="Arial"/>
          <w:sz w:val="20"/>
          <w:szCs w:val="20"/>
          <w:lang w:eastAsia="fr-FR"/>
        </w:rPr>
      </w:pPr>
      <w:r w:rsidRPr="00D8669E">
        <w:rPr>
          <w:rFonts w:ascii="Arial" w:eastAsia="Times New Roman" w:hAnsi="Arial" w:cs="Arial"/>
          <w:sz w:val="20"/>
          <w:szCs w:val="20"/>
          <w:lang w:eastAsia="fr-FR"/>
        </w:rPr>
        <w:t>le ou les domaines de tension (HTA, HTB1, HTB2, HTB3) du ou des Points de Connexion du Client de tête ;</w:t>
      </w:r>
    </w:p>
    <w:p w14:paraId="0BCF921F" w14:textId="77777777" w:rsidR="00343254" w:rsidRPr="00D8669E" w:rsidRDefault="00343254" w:rsidP="00343254">
      <w:pPr>
        <w:pStyle w:val="Paragraphedeliste"/>
        <w:numPr>
          <w:ilvl w:val="0"/>
          <w:numId w:val="2"/>
        </w:numPr>
        <w:rPr>
          <w:rFonts w:ascii="Arial" w:eastAsia="Times New Roman" w:hAnsi="Arial" w:cs="Arial"/>
          <w:sz w:val="20"/>
          <w:szCs w:val="20"/>
          <w:lang w:eastAsia="fr-FR"/>
        </w:rPr>
      </w:pPr>
      <w:r w:rsidRPr="00D8669E">
        <w:rPr>
          <w:rFonts w:ascii="Arial" w:eastAsia="Times New Roman" w:hAnsi="Arial" w:cs="Arial"/>
          <w:sz w:val="20"/>
          <w:szCs w:val="20"/>
          <w:lang w:eastAsia="fr-FR"/>
        </w:rPr>
        <w:t>le cas échéant, la Version Tarifaire fixée par le Client de Tête dans son CART ;</w:t>
      </w:r>
    </w:p>
    <w:p w14:paraId="35257984" w14:textId="77777777" w:rsidR="00343254" w:rsidRPr="00D8669E" w:rsidRDefault="00343254" w:rsidP="00343254">
      <w:pPr>
        <w:pStyle w:val="Paragraphedeliste"/>
        <w:numPr>
          <w:ilvl w:val="0"/>
          <w:numId w:val="2"/>
        </w:numPr>
        <w:rPr>
          <w:sz w:val="20"/>
          <w:szCs w:val="20"/>
        </w:rPr>
      </w:pPr>
      <w:r w:rsidRPr="00D8669E">
        <w:rPr>
          <w:rFonts w:ascii="Arial" w:hAnsi="Arial" w:cs="Arial"/>
          <w:sz w:val="20"/>
          <w:szCs w:val="20"/>
        </w:rPr>
        <w:t>les données de comptage du Site en Décompte, qu’elles soient relevées par RTE (options A, E ou G</w:t>
      </w:r>
      <w:r w:rsidR="00DF0A83" w:rsidRPr="00D8669E">
        <w:rPr>
          <w:rFonts w:ascii="Arial" w:hAnsi="Arial" w:cs="Arial"/>
          <w:sz w:val="20"/>
          <w:szCs w:val="20"/>
        </w:rPr>
        <w:t xml:space="preserve"> du service de décompte</w:t>
      </w:r>
      <w:r w:rsidRPr="00D8669E">
        <w:rPr>
          <w:rFonts w:ascii="Arial" w:hAnsi="Arial" w:cs="Arial"/>
          <w:sz w:val="20"/>
          <w:szCs w:val="20"/>
        </w:rPr>
        <w:t>) ou communiquées à RTE dans le cadre de l’option B et F</w:t>
      </w:r>
      <w:r w:rsidR="00DF0A83" w:rsidRPr="00D8669E">
        <w:rPr>
          <w:rFonts w:ascii="Arial" w:hAnsi="Arial" w:cs="Arial"/>
          <w:sz w:val="20"/>
          <w:szCs w:val="20"/>
        </w:rPr>
        <w:t xml:space="preserve"> (du service de décompte)</w:t>
      </w:r>
      <w:r w:rsidRPr="00D8669E">
        <w:rPr>
          <w:rFonts w:ascii="Arial" w:hAnsi="Arial" w:cs="Arial"/>
          <w:sz w:val="20"/>
          <w:szCs w:val="20"/>
        </w:rPr>
        <w:t>.</w:t>
      </w:r>
    </w:p>
    <w:p w14:paraId="79B39704" w14:textId="77777777" w:rsidR="00343254" w:rsidRPr="00D8669E" w:rsidRDefault="00343254" w:rsidP="00343254">
      <w:pPr>
        <w:pStyle w:val="dfinition"/>
        <w:rPr>
          <w:rFonts w:ascii="Arial" w:hAnsi="Arial" w:cs="Arial"/>
          <w:sz w:val="20"/>
        </w:rPr>
      </w:pPr>
      <w:r w:rsidRPr="00D8669E">
        <w:rPr>
          <w:rFonts w:ascii="Arial" w:hAnsi="Arial" w:cs="Arial"/>
          <w:sz w:val="20"/>
        </w:rPr>
        <w:t>La simulation tarifaire est mensuelle. Au travers de la  simulation tarifaire du mois M, RTE fournit au Client un document informatif, avant le dixième jour du mois M+1.</w:t>
      </w:r>
    </w:p>
    <w:p w14:paraId="79B55B07" w14:textId="7AC9BFA1" w:rsidR="00343254" w:rsidRPr="00D8669E" w:rsidRDefault="00343254" w:rsidP="00343254">
      <w:pPr>
        <w:pStyle w:val="dfinition"/>
        <w:rPr>
          <w:rFonts w:ascii="Arial" w:hAnsi="Arial" w:cs="Arial"/>
          <w:sz w:val="20"/>
        </w:rPr>
      </w:pPr>
      <w:r w:rsidRPr="00D8669E">
        <w:rPr>
          <w:rFonts w:ascii="Arial" w:hAnsi="Arial" w:cs="Arial"/>
          <w:sz w:val="20"/>
        </w:rPr>
        <w:t xml:space="preserve">La transmission s’effectue au travers de </w:t>
      </w:r>
      <w:r w:rsidR="00FE3F36" w:rsidRPr="00D8669E">
        <w:rPr>
          <w:rFonts w:ascii="Arial" w:hAnsi="Arial" w:cs="Arial"/>
          <w:sz w:val="20"/>
        </w:rPr>
        <w:t>l’</w:t>
      </w:r>
      <w:r w:rsidRPr="00D8669E">
        <w:rPr>
          <w:rFonts w:ascii="Arial" w:hAnsi="Arial" w:cs="Arial"/>
          <w:sz w:val="20"/>
        </w:rPr>
        <w:t>espace personnalisé client ou à défaut par email.</w:t>
      </w:r>
    </w:p>
    <w:p w14:paraId="3D720F02" w14:textId="77777777" w:rsidR="00343254" w:rsidRPr="00D8669E" w:rsidRDefault="00343254" w:rsidP="00343254">
      <w:pPr>
        <w:pStyle w:val="dfinition"/>
        <w:rPr>
          <w:rFonts w:ascii="Arial" w:hAnsi="Arial" w:cs="Arial"/>
          <w:sz w:val="20"/>
        </w:rPr>
      </w:pPr>
    </w:p>
    <w:p w14:paraId="5BB6961E" w14:textId="77777777" w:rsidR="00343254" w:rsidRPr="00D8669E" w:rsidRDefault="00343254" w:rsidP="00343254">
      <w:pPr>
        <w:pStyle w:val="dfinition"/>
        <w:rPr>
          <w:rFonts w:ascii="Arial" w:hAnsi="Arial" w:cs="Arial"/>
          <w:sz w:val="20"/>
        </w:rPr>
      </w:pPr>
      <w:r w:rsidRPr="00D8669E">
        <w:rPr>
          <w:rFonts w:ascii="Arial" w:hAnsi="Arial" w:cs="Arial"/>
          <w:sz w:val="20"/>
        </w:rPr>
        <w:t>Ce document comporte :</w:t>
      </w:r>
    </w:p>
    <w:p w14:paraId="06A9E74D" w14:textId="77777777" w:rsidR="00343254" w:rsidRPr="00D8669E" w:rsidRDefault="00343254" w:rsidP="00343254">
      <w:pPr>
        <w:pStyle w:val="Paragraphedeliste"/>
        <w:numPr>
          <w:ilvl w:val="0"/>
          <w:numId w:val="3"/>
        </w:numPr>
        <w:shd w:val="clear" w:color="auto" w:fill="FFFFFF"/>
        <w:spacing w:after="100" w:afterAutospacing="1" w:line="300" w:lineRule="atLeast"/>
        <w:ind w:left="714" w:hanging="357"/>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le coût global d'accès au réseau imputable au site en décompte du mois M ;</w:t>
      </w:r>
    </w:p>
    <w:p w14:paraId="3F1B25C0" w14:textId="77777777" w:rsidR="00343254" w:rsidRPr="00D8669E" w:rsidRDefault="00343254" w:rsidP="00343254">
      <w:pPr>
        <w:pStyle w:val="Paragraphedeliste"/>
        <w:numPr>
          <w:ilvl w:val="0"/>
          <w:numId w:val="3"/>
        </w:numPr>
        <w:shd w:val="clear" w:color="auto" w:fill="FFFFFF"/>
        <w:spacing w:before="100" w:beforeAutospacing="1" w:after="100" w:afterAutospacing="1" w:line="300" w:lineRule="atLeast"/>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une synthèse annuelle des soutirages et/ou injections mensuelles du site en décompte ;</w:t>
      </w:r>
    </w:p>
    <w:p w14:paraId="0F841A1C" w14:textId="77777777" w:rsidR="00343254" w:rsidRPr="00D8669E" w:rsidRDefault="00343254" w:rsidP="00343254">
      <w:pPr>
        <w:pStyle w:val="Paragraphedeliste"/>
        <w:numPr>
          <w:ilvl w:val="0"/>
          <w:numId w:val="3"/>
        </w:numPr>
        <w:shd w:val="clear" w:color="auto" w:fill="FFFFFF"/>
        <w:spacing w:before="100" w:beforeAutospacing="1" w:after="100" w:afterAutospacing="1" w:line="300" w:lineRule="atLeast"/>
        <w:contextualSpacing w:val="0"/>
        <w:rPr>
          <w:rFonts w:ascii="Arial" w:eastAsia="Times New Roman" w:hAnsi="Arial" w:cs="Arial"/>
          <w:sz w:val="20"/>
          <w:szCs w:val="20"/>
          <w:lang w:eastAsia="fr-FR"/>
        </w:rPr>
      </w:pPr>
      <w:r w:rsidRPr="00D8669E">
        <w:rPr>
          <w:rFonts w:ascii="Arial" w:eastAsia="Times New Roman" w:hAnsi="Arial" w:cs="Arial"/>
          <w:sz w:val="20"/>
          <w:szCs w:val="20"/>
          <w:lang w:eastAsia="fr-FR"/>
        </w:rPr>
        <w:t>une synthèse journalière des soutirages et/ou injections du site en décompte.</w:t>
      </w:r>
    </w:p>
    <w:p w14:paraId="59EA521A" w14:textId="77777777" w:rsidR="00343254" w:rsidRPr="00D8669E" w:rsidRDefault="00343254" w:rsidP="00343254">
      <w:pPr>
        <w:pStyle w:val="dfinition"/>
        <w:rPr>
          <w:rFonts w:ascii="Arial" w:hAnsi="Arial" w:cs="Arial"/>
          <w:sz w:val="20"/>
        </w:rPr>
      </w:pPr>
      <w:r w:rsidRPr="00D8669E">
        <w:rPr>
          <w:rFonts w:ascii="Arial" w:hAnsi="Arial" w:cs="Arial"/>
          <w:sz w:val="20"/>
        </w:rPr>
        <w:t xml:space="preserve">Ce document ne saurait tenir lieu de facture d’accès au Réseau Public de Transport d’électricité et ne peut en aucun cas engager la responsabilité de RTE. La répartition du coût d’accès au Réseau Public de Transport d’électricité convenue entre le Client de Tête et le Client en Décompte relève d’un contrat privé entre ces deux parties, contrat auquel RTE n’est pas partie et dont RTE n’a pas à connaître les modalités. </w:t>
      </w:r>
    </w:p>
    <w:p w14:paraId="0D5C968D" w14:textId="77777777" w:rsidR="00343254" w:rsidRPr="00D8669E" w:rsidRDefault="00343254" w:rsidP="00343254">
      <w:pPr>
        <w:pStyle w:val="dfinition"/>
        <w:rPr>
          <w:rFonts w:ascii="Arial" w:hAnsi="Arial" w:cs="Arial"/>
          <w:sz w:val="20"/>
        </w:rPr>
      </w:pPr>
    </w:p>
    <w:p w14:paraId="5C207DD7" w14:textId="28C981AB" w:rsidR="00CC1955" w:rsidRPr="00991EA3" w:rsidRDefault="00CC1955" w:rsidP="00CC1955">
      <w:pPr>
        <w:pStyle w:val="Titre1"/>
      </w:pPr>
      <w:r>
        <w:t xml:space="preserve">Modalités de transmission et </w:t>
      </w:r>
      <w:r w:rsidR="00FE3F36">
        <w:t xml:space="preserve">de </w:t>
      </w:r>
      <w:r>
        <w:t>modification du paramétrage</w:t>
      </w:r>
    </w:p>
    <w:p w14:paraId="22D00DD1" w14:textId="2570DA97" w:rsidR="00CC1955" w:rsidRPr="00D8669E" w:rsidRDefault="00343254" w:rsidP="00CC1955">
      <w:pPr>
        <w:pStyle w:val="dfinition"/>
        <w:rPr>
          <w:rFonts w:ascii="Arial" w:hAnsi="Arial" w:cs="Arial"/>
          <w:sz w:val="20"/>
        </w:rPr>
      </w:pPr>
      <w:r w:rsidRPr="00D8669E">
        <w:rPr>
          <w:rFonts w:ascii="Arial" w:hAnsi="Arial" w:cs="Arial"/>
          <w:sz w:val="20"/>
        </w:rPr>
        <w:t xml:space="preserve">Les paramètres relatifs à la simulation tarifaire sont transmis par le Client </w:t>
      </w:r>
      <w:r w:rsidR="00FE3F36" w:rsidRPr="00D8669E">
        <w:rPr>
          <w:rFonts w:ascii="Arial" w:hAnsi="Arial" w:cs="Arial"/>
          <w:sz w:val="20"/>
        </w:rPr>
        <w:t xml:space="preserve">à compter </w:t>
      </w:r>
      <w:r w:rsidRPr="00D8669E">
        <w:rPr>
          <w:rFonts w:ascii="Arial" w:hAnsi="Arial" w:cs="Arial"/>
          <w:sz w:val="20"/>
        </w:rPr>
        <w:t xml:space="preserve">de la contractualisation du service de décompte. Ils peuvent être modifiés, </w:t>
      </w:r>
      <w:r w:rsidR="00CC1955" w:rsidRPr="00D8669E">
        <w:rPr>
          <w:rFonts w:ascii="Arial" w:hAnsi="Arial" w:cs="Arial"/>
          <w:sz w:val="20"/>
        </w:rPr>
        <w:t>au plus tard le dernier jour du mois M pour être pris en compte dans la</w:t>
      </w:r>
      <w:r w:rsidR="006A5A06" w:rsidRPr="00D8669E">
        <w:rPr>
          <w:rFonts w:ascii="Arial" w:hAnsi="Arial" w:cs="Arial"/>
          <w:sz w:val="20"/>
        </w:rPr>
        <w:t xml:space="preserve"> simulation tarifaire du mois M</w:t>
      </w:r>
    </w:p>
    <w:p w14:paraId="3408504D" w14:textId="2645F461" w:rsidR="00343254" w:rsidRPr="00D8669E" w:rsidRDefault="00CC1955" w:rsidP="00CC1955">
      <w:pPr>
        <w:pStyle w:val="dfinition"/>
        <w:numPr>
          <w:ilvl w:val="0"/>
          <w:numId w:val="5"/>
        </w:numPr>
        <w:rPr>
          <w:rFonts w:ascii="Arial" w:hAnsi="Arial" w:cs="Arial"/>
          <w:sz w:val="20"/>
        </w:rPr>
      </w:pPr>
      <w:r w:rsidRPr="00D8669E">
        <w:rPr>
          <w:rFonts w:ascii="Arial" w:hAnsi="Arial" w:cs="Arial"/>
          <w:sz w:val="20"/>
        </w:rPr>
        <w:t xml:space="preserve">par email </w:t>
      </w:r>
      <w:r w:rsidR="00EA5E8A" w:rsidRPr="00D8669E">
        <w:rPr>
          <w:rFonts w:ascii="Arial" w:hAnsi="Arial" w:cs="Arial"/>
          <w:sz w:val="20"/>
        </w:rPr>
        <w:t xml:space="preserve">à l’adresse </w:t>
      </w:r>
      <w:r w:rsidR="00933EA4" w:rsidRPr="00D8669E">
        <w:rPr>
          <w:rFonts w:ascii="Arial" w:hAnsi="Arial" w:cs="Arial"/>
          <w:sz w:val="20"/>
        </w:rPr>
        <w:t>de l’accueil (</w:t>
      </w:r>
      <w:r w:rsidR="00EA5E8A" w:rsidRPr="00D8669E">
        <w:rPr>
          <w:rFonts w:ascii="Arial" w:hAnsi="Arial" w:cs="Arial"/>
          <w:sz w:val="20"/>
        </w:rPr>
        <w:t>communiquée par RTE</w:t>
      </w:r>
      <w:r w:rsidR="00933EA4" w:rsidRPr="00D8669E">
        <w:rPr>
          <w:rFonts w:ascii="Arial" w:hAnsi="Arial" w:cs="Arial"/>
          <w:sz w:val="20"/>
        </w:rPr>
        <w:t>)</w:t>
      </w:r>
    </w:p>
    <w:p w14:paraId="30EBB6B7" w14:textId="559D34FB" w:rsidR="00CC1955" w:rsidRPr="00D8669E" w:rsidRDefault="00CC1955" w:rsidP="00CC1955">
      <w:pPr>
        <w:pStyle w:val="dfinition"/>
        <w:numPr>
          <w:ilvl w:val="0"/>
          <w:numId w:val="5"/>
        </w:numPr>
        <w:rPr>
          <w:rFonts w:ascii="Arial" w:hAnsi="Arial" w:cs="Arial"/>
          <w:sz w:val="20"/>
        </w:rPr>
      </w:pPr>
      <w:r w:rsidRPr="00D8669E">
        <w:rPr>
          <w:rFonts w:ascii="Arial" w:hAnsi="Arial" w:cs="Arial"/>
          <w:sz w:val="20"/>
        </w:rPr>
        <w:t>ou par l’espace personnalisé client.</w:t>
      </w:r>
    </w:p>
    <w:p w14:paraId="419E6B81" w14:textId="77777777" w:rsidR="00D8669E" w:rsidRPr="00D8669E" w:rsidRDefault="00933EA4" w:rsidP="00343254">
      <w:pPr>
        <w:pStyle w:val="dfinition"/>
        <w:rPr>
          <w:rFonts w:ascii="Arial" w:hAnsi="Arial" w:cs="Arial"/>
          <w:sz w:val="20"/>
        </w:rPr>
      </w:pPr>
      <w:r w:rsidRPr="00D8669E">
        <w:rPr>
          <w:rFonts w:ascii="Arial" w:hAnsi="Arial" w:cs="Arial"/>
          <w:sz w:val="20"/>
        </w:rPr>
        <w:t>Le Client peut à tout moment demander la suspension de l’envoi de la simulation par simple notification à l’adresse de l’accueil (communiquée par RTE)</w:t>
      </w:r>
    </w:p>
    <w:p w14:paraId="7EF1AA9B" w14:textId="3B520EBC" w:rsidR="00DF0A83" w:rsidRDefault="00DF0A83" w:rsidP="00343254">
      <w:pPr>
        <w:pStyle w:val="dfinition"/>
        <w:rPr>
          <w:rFonts w:ascii="Arial" w:hAnsi="Arial" w:cs="Arial"/>
          <w:szCs w:val="24"/>
        </w:rPr>
      </w:pPr>
    </w:p>
    <w:p w14:paraId="182AEC08" w14:textId="7A29DA94" w:rsidR="00DF0A83" w:rsidRPr="00D8669E" w:rsidRDefault="00C31855" w:rsidP="00D8669E">
      <w:pPr>
        <w:pStyle w:val="dfinition"/>
        <w:jc w:val="center"/>
        <w:rPr>
          <w:rFonts w:ascii="Arial" w:hAnsi="Arial" w:cs="Arial"/>
          <w:sz w:val="36"/>
          <w:szCs w:val="24"/>
        </w:rPr>
      </w:pPr>
      <w:r w:rsidRPr="00D8669E">
        <w:rPr>
          <w:rFonts w:ascii="Arial" w:hAnsi="Arial" w:cs="Arial"/>
          <w:sz w:val="36"/>
          <w:szCs w:val="24"/>
        </w:rPr>
        <w:lastRenderedPageBreak/>
        <w:t>FORMULAIRE</w:t>
      </w:r>
    </w:p>
    <w:p w14:paraId="154A143E" w14:textId="5446174B" w:rsidR="00C31855" w:rsidRPr="00D8669E" w:rsidRDefault="00C31855" w:rsidP="00D8669E">
      <w:pPr>
        <w:pStyle w:val="dfinition"/>
        <w:jc w:val="center"/>
        <w:rPr>
          <w:rFonts w:ascii="Arial" w:hAnsi="Arial" w:cs="Arial"/>
          <w:sz w:val="20"/>
          <w:szCs w:val="24"/>
        </w:rPr>
      </w:pPr>
      <w:r w:rsidRPr="00D8669E">
        <w:rPr>
          <w:rFonts w:ascii="Arial" w:hAnsi="Arial" w:cs="Arial"/>
          <w:sz w:val="20"/>
          <w:szCs w:val="24"/>
        </w:rPr>
        <w:t>(à retourner signé</w:t>
      </w:r>
      <w:r w:rsidR="001C2130">
        <w:rPr>
          <w:rFonts w:ascii="Arial" w:hAnsi="Arial" w:cs="Arial"/>
          <w:sz w:val="20"/>
          <w:szCs w:val="24"/>
        </w:rPr>
        <w:t>, par mail,</w:t>
      </w:r>
      <w:r w:rsidRPr="00D8669E">
        <w:rPr>
          <w:rFonts w:ascii="Arial" w:hAnsi="Arial" w:cs="Arial"/>
          <w:sz w:val="20"/>
          <w:szCs w:val="24"/>
        </w:rPr>
        <w:t xml:space="preserve"> </w:t>
      </w:r>
      <w:r w:rsidR="001C2130" w:rsidRPr="00D8669E">
        <w:rPr>
          <w:rFonts w:ascii="Arial" w:hAnsi="Arial" w:cs="Arial"/>
          <w:sz w:val="20"/>
          <w:szCs w:val="24"/>
        </w:rPr>
        <w:t>au pôle ACDC désigné ci-dessous)</w:t>
      </w:r>
    </w:p>
    <w:p w14:paraId="41AD9BCA" w14:textId="77777777" w:rsidR="00DF0A83" w:rsidRDefault="00DF0A83" w:rsidP="00DF0A83">
      <w:pPr>
        <w:pStyle w:val="Titre1"/>
        <w:rPr>
          <w:lang w:eastAsia="fr-FR"/>
        </w:rPr>
      </w:pPr>
      <w:r>
        <w:rPr>
          <w:lang w:eastAsia="fr-FR"/>
        </w:rPr>
        <w:t>Paramétrage</w:t>
      </w:r>
    </w:p>
    <w:p w14:paraId="3C3E66A8" w14:textId="77777777" w:rsidR="00DF0A83" w:rsidRDefault="00DF0A83" w:rsidP="00343254">
      <w:pPr>
        <w:pStyle w:val="dfinition"/>
        <w:rPr>
          <w:rFonts w:ascii="Arial" w:hAnsi="Arial" w:cs="Arial"/>
          <w:szCs w:val="24"/>
        </w:rPr>
      </w:pPr>
    </w:p>
    <w:tbl>
      <w:tblPr>
        <w:tblStyle w:val="Grilledutableau"/>
        <w:tblW w:w="0" w:type="auto"/>
        <w:tblLook w:val="04A0" w:firstRow="1" w:lastRow="0" w:firstColumn="1" w:lastColumn="0" w:noHBand="0" w:noVBand="1"/>
      </w:tblPr>
      <w:tblGrid>
        <w:gridCol w:w="2227"/>
        <w:gridCol w:w="2304"/>
        <w:gridCol w:w="2268"/>
        <w:gridCol w:w="3681"/>
      </w:tblGrid>
      <w:tr w:rsidR="009D2534" w:rsidRPr="00380A16" w14:paraId="0BD041F8" w14:textId="7BDE0C5B" w:rsidTr="00D8669E">
        <w:tc>
          <w:tcPr>
            <w:tcW w:w="4531" w:type="dxa"/>
            <w:gridSpan w:val="2"/>
          </w:tcPr>
          <w:p w14:paraId="11F865AD" w14:textId="77777777" w:rsidR="009D2534" w:rsidRPr="00380A16" w:rsidRDefault="009D2534" w:rsidP="00893F36">
            <w:pPr>
              <w:pStyle w:val="Texte"/>
              <w:spacing w:before="0"/>
              <w:jc w:val="center"/>
              <w:rPr>
                <w:rFonts w:ascii="Arial" w:hAnsi="Arial" w:cs="Arial"/>
                <w:b/>
                <w:bCs/>
                <w:iCs/>
                <w:snapToGrid w:val="0"/>
                <w:sz w:val="22"/>
              </w:rPr>
            </w:pPr>
            <w:r>
              <w:rPr>
                <w:rFonts w:ascii="Arial" w:hAnsi="Arial" w:cs="Arial"/>
                <w:b/>
                <w:bCs/>
                <w:iCs/>
                <w:snapToGrid w:val="0"/>
                <w:sz w:val="22"/>
              </w:rPr>
              <w:t>Site de tête</w:t>
            </w:r>
          </w:p>
        </w:tc>
        <w:tc>
          <w:tcPr>
            <w:tcW w:w="2268" w:type="dxa"/>
          </w:tcPr>
          <w:p w14:paraId="0161463D" w14:textId="77777777" w:rsidR="009D2534" w:rsidRPr="00380A16" w:rsidRDefault="009D2534" w:rsidP="00893F36">
            <w:pPr>
              <w:pStyle w:val="Texte"/>
              <w:spacing w:before="0"/>
              <w:jc w:val="center"/>
              <w:rPr>
                <w:rFonts w:ascii="Arial" w:hAnsi="Arial" w:cs="Arial"/>
                <w:b/>
                <w:bCs/>
                <w:iCs/>
                <w:snapToGrid w:val="0"/>
                <w:sz w:val="22"/>
              </w:rPr>
            </w:pPr>
            <w:r>
              <w:rPr>
                <w:rFonts w:ascii="Arial" w:hAnsi="Arial" w:cs="Arial"/>
                <w:b/>
                <w:bCs/>
                <w:iCs/>
                <w:snapToGrid w:val="0"/>
                <w:sz w:val="22"/>
              </w:rPr>
              <w:t>SIRET</w:t>
            </w:r>
          </w:p>
        </w:tc>
        <w:tc>
          <w:tcPr>
            <w:tcW w:w="3681" w:type="dxa"/>
          </w:tcPr>
          <w:p w14:paraId="108CF287" w14:textId="560C0EB9" w:rsidR="009D2534" w:rsidRDefault="00C31855" w:rsidP="00893F36">
            <w:pPr>
              <w:pStyle w:val="Texte"/>
              <w:spacing w:before="0"/>
              <w:jc w:val="center"/>
              <w:rPr>
                <w:rFonts w:ascii="Arial" w:hAnsi="Arial" w:cs="Arial"/>
                <w:b/>
                <w:bCs/>
                <w:iCs/>
                <w:snapToGrid w:val="0"/>
                <w:sz w:val="22"/>
              </w:rPr>
            </w:pPr>
            <w:r>
              <w:rPr>
                <w:rFonts w:ascii="Arial" w:hAnsi="Arial" w:cs="Arial"/>
                <w:b/>
                <w:bCs/>
                <w:iCs/>
                <w:snapToGrid w:val="0"/>
                <w:sz w:val="22"/>
              </w:rPr>
              <w:t>Adresse</w:t>
            </w:r>
          </w:p>
        </w:tc>
      </w:tr>
      <w:tr w:rsidR="009D2534" w:rsidRPr="00380A16" w14:paraId="311CD1F6" w14:textId="162CB755" w:rsidTr="00D8669E">
        <w:tc>
          <w:tcPr>
            <w:tcW w:w="4531" w:type="dxa"/>
            <w:gridSpan w:val="2"/>
          </w:tcPr>
          <w:p w14:paraId="4F7F7639" w14:textId="77777777" w:rsidR="009D2534" w:rsidRPr="00DF0A83" w:rsidRDefault="009D2534" w:rsidP="00893F36">
            <w:pPr>
              <w:pStyle w:val="Texte"/>
              <w:spacing w:before="0"/>
              <w:jc w:val="center"/>
              <w:rPr>
                <w:rFonts w:ascii="Arial" w:hAnsi="Arial" w:cs="Arial"/>
                <w:bCs/>
                <w:i/>
                <w:iCs/>
                <w:snapToGrid w:val="0"/>
                <w:sz w:val="22"/>
              </w:rPr>
            </w:pPr>
            <w:r w:rsidRPr="00DF0A83">
              <w:rPr>
                <w:rFonts w:ascii="Arial" w:hAnsi="Arial" w:cs="Arial"/>
                <w:bCs/>
                <w:i/>
                <w:iCs/>
                <w:snapToGrid w:val="0"/>
                <w:color w:val="00B0F0"/>
                <w:sz w:val="22"/>
              </w:rPr>
              <w:t>A renseigner</w:t>
            </w:r>
          </w:p>
        </w:tc>
        <w:tc>
          <w:tcPr>
            <w:tcW w:w="2268" w:type="dxa"/>
          </w:tcPr>
          <w:p w14:paraId="67E757B6" w14:textId="77777777" w:rsidR="009D2534" w:rsidRPr="00380A16" w:rsidRDefault="009D2534" w:rsidP="00893F36">
            <w:pPr>
              <w:pStyle w:val="Texte"/>
              <w:spacing w:before="0"/>
              <w:jc w:val="center"/>
              <w:rPr>
                <w:rFonts w:ascii="Arial" w:hAnsi="Arial" w:cs="Arial"/>
                <w:b/>
                <w:bCs/>
                <w:iCs/>
                <w:snapToGrid w:val="0"/>
                <w:sz w:val="22"/>
              </w:rPr>
            </w:pPr>
            <w:r w:rsidRPr="00DF0A83">
              <w:rPr>
                <w:rFonts w:ascii="Arial" w:hAnsi="Arial" w:cs="Arial"/>
                <w:bCs/>
                <w:i/>
                <w:iCs/>
                <w:snapToGrid w:val="0"/>
                <w:color w:val="00B0F0"/>
                <w:sz w:val="22"/>
              </w:rPr>
              <w:t>A renseigner</w:t>
            </w:r>
          </w:p>
        </w:tc>
        <w:tc>
          <w:tcPr>
            <w:tcW w:w="3681" w:type="dxa"/>
          </w:tcPr>
          <w:p w14:paraId="4C81F4F2" w14:textId="279DB38A" w:rsidR="009D2534" w:rsidRPr="00DF0A83" w:rsidRDefault="009D2534" w:rsidP="00893F36">
            <w:pPr>
              <w:pStyle w:val="Texte"/>
              <w:spacing w:before="0"/>
              <w:jc w:val="center"/>
              <w:rPr>
                <w:rFonts w:ascii="Arial" w:hAnsi="Arial" w:cs="Arial"/>
                <w:bCs/>
                <w:i/>
                <w:iCs/>
                <w:snapToGrid w:val="0"/>
                <w:color w:val="00B0F0"/>
                <w:sz w:val="22"/>
              </w:rPr>
            </w:pPr>
          </w:p>
        </w:tc>
      </w:tr>
      <w:tr w:rsidR="009D2534" w:rsidRPr="00380A16" w14:paraId="463F78A2" w14:textId="3ABF0655" w:rsidTr="00D8669E">
        <w:tc>
          <w:tcPr>
            <w:tcW w:w="4531" w:type="dxa"/>
            <w:gridSpan w:val="2"/>
          </w:tcPr>
          <w:p w14:paraId="39AF92F9" w14:textId="77777777" w:rsidR="009D2534" w:rsidRPr="00380A16" w:rsidRDefault="009D2534" w:rsidP="009D2534">
            <w:pPr>
              <w:pStyle w:val="Texte"/>
              <w:spacing w:before="0"/>
              <w:jc w:val="center"/>
              <w:rPr>
                <w:rFonts w:ascii="Arial" w:hAnsi="Arial" w:cs="Arial"/>
                <w:b/>
                <w:bCs/>
                <w:iCs/>
                <w:snapToGrid w:val="0"/>
                <w:sz w:val="22"/>
              </w:rPr>
            </w:pPr>
            <w:r w:rsidRPr="00380A16">
              <w:rPr>
                <w:rFonts w:ascii="Arial" w:hAnsi="Arial" w:cs="Arial"/>
                <w:b/>
                <w:bCs/>
                <w:iCs/>
                <w:snapToGrid w:val="0"/>
                <w:sz w:val="22"/>
              </w:rPr>
              <w:t>Site en Décompte</w:t>
            </w:r>
          </w:p>
        </w:tc>
        <w:tc>
          <w:tcPr>
            <w:tcW w:w="2268" w:type="dxa"/>
          </w:tcPr>
          <w:p w14:paraId="1FA634AC"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
                <w:bCs/>
                <w:iCs/>
                <w:snapToGrid w:val="0"/>
                <w:sz w:val="22"/>
              </w:rPr>
              <w:t>SIRET</w:t>
            </w:r>
          </w:p>
        </w:tc>
        <w:tc>
          <w:tcPr>
            <w:tcW w:w="3681" w:type="dxa"/>
          </w:tcPr>
          <w:p w14:paraId="4D62C039" w14:textId="67FD70EC" w:rsidR="009D2534" w:rsidRPr="00380A16" w:rsidRDefault="00C31855" w:rsidP="009D2534">
            <w:pPr>
              <w:pStyle w:val="Texte"/>
              <w:spacing w:before="0"/>
              <w:jc w:val="center"/>
              <w:rPr>
                <w:rFonts w:ascii="Arial" w:hAnsi="Arial" w:cs="Arial"/>
                <w:b/>
                <w:bCs/>
                <w:iCs/>
                <w:snapToGrid w:val="0"/>
                <w:sz w:val="22"/>
              </w:rPr>
            </w:pPr>
            <w:r>
              <w:rPr>
                <w:rFonts w:ascii="Arial" w:hAnsi="Arial" w:cs="Arial"/>
                <w:b/>
                <w:bCs/>
                <w:iCs/>
                <w:snapToGrid w:val="0"/>
                <w:sz w:val="22"/>
              </w:rPr>
              <w:t>Adresse</w:t>
            </w:r>
          </w:p>
        </w:tc>
      </w:tr>
      <w:tr w:rsidR="009D2534" w:rsidRPr="00380A16" w14:paraId="46B3C997" w14:textId="00900708" w:rsidTr="00D8669E">
        <w:tc>
          <w:tcPr>
            <w:tcW w:w="4531" w:type="dxa"/>
            <w:gridSpan w:val="2"/>
          </w:tcPr>
          <w:p w14:paraId="0C03CA01" w14:textId="77777777" w:rsidR="009D2534" w:rsidRPr="00380A16" w:rsidRDefault="009D2534" w:rsidP="009D2534">
            <w:pPr>
              <w:pStyle w:val="Texte"/>
              <w:spacing w:before="0"/>
              <w:jc w:val="center"/>
              <w:rPr>
                <w:rFonts w:ascii="Arial" w:hAnsi="Arial" w:cs="Arial"/>
                <w:bCs/>
                <w:iCs/>
                <w:snapToGrid w:val="0"/>
                <w:sz w:val="22"/>
              </w:rPr>
            </w:pPr>
            <w:r w:rsidRPr="00DF0A83">
              <w:rPr>
                <w:rFonts w:ascii="Arial" w:hAnsi="Arial" w:cs="Arial"/>
                <w:bCs/>
                <w:i/>
                <w:iCs/>
                <w:snapToGrid w:val="0"/>
                <w:color w:val="00B0F0"/>
                <w:sz w:val="22"/>
              </w:rPr>
              <w:t>A renseigner</w:t>
            </w:r>
          </w:p>
        </w:tc>
        <w:tc>
          <w:tcPr>
            <w:tcW w:w="2268" w:type="dxa"/>
          </w:tcPr>
          <w:p w14:paraId="0869321A" w14:textId="77777777" w:rsidR="009D2534" w:rsidRPr="00380A16" w:rsidRDefault="009D2534" w:rsidP="009D2534">
            <w:pPr>
              <w:pStyle w:val="Texte"/>
              <w:spacing w:before="0"/>
              <w:jc w:val="center"/>
              <w:rPr>
                <w:rFonts w:ascii="Arial" w:hAnsi="Arial" w:cs="Arial"/>
                <w:bCs/>
                <w:iCs/>
                <w:snapToGrid w:val="0"/>
                <w:sz w:val="22"/>
              </w:rPr>
            </w:pPr>
            <w:r w:rsidRPr="00DF0A83">
              <w:rPr>
                <w:rFonts w:ascii="Arial" w:hAnsi="Arial" w:cs="Arial"/>
                <w:bCs/>
                <w:i/>
                <w:iCs/>
                <w:snapToGrid w:val="0"/>
                <w:color w:val="00B0F0"/>
                <w:sz w:val="22"/>
              </w:rPr>
              <w:t>A renseigner</w:t>
            </w:r>
          </w:p>
        </w:tc>
        <w:tc>
          <w:tcPr>
            <w:tcW w:w="3681" w:type="dxa"/>
          </w:tcPr>
          <w:p w14:paraId="306A76C7" w14:textId="7AF2C538" w:rsidR="009D2534" w:rsidRPr="00DF0A83" w:rsidRDefault="009D2534" w:rsidP="009D2534">
            <w:pPr>
              <w:pStyle w:val="Texte"/>
              <w:spacing w:before="0"/>
              <w:jc w:val="center"/>
              <w:rPr>
                <w:rFonts w:ascii="Arial" w:hAnsi="Arial" w:cs="Arial"/>
                <w:bCs/>
                <w:i/>
                <w:iCs/>
                <w:snapToGrid w:val="0"/>
                <w:color w:val="00B0F0"/>
                <w:sz w:val="22"/>
              </w:rPr>
            </w:pPr>
          </w:p>
        </w:tc>
      </w:tr>
      <w:tr w:rsidR="009D2534" w:rsidRPr="00380A16" w14:paraId="706FA470" w14:textId="6BCBCD5F" w:rsidTr="00D8669E">
        <w:trPr>
          <w:trHeight w:val="95"/>
        </w:trPr>
        <w:tc>
          <w:tcPr>
            <w:tcW w:w="6799" w:type="dxa"/>
            <w:gridSpan w:val="3"/>
            <w:shd w:val="clear" w:color="auto" w:fill="D9D9D9" w:themeFill="background1" w:themeFillShade="D9"/>
          </w:tcPr>
          <w:p w14:paraId="7A497DE5" w14:textId="77777777" w:rsidR="009D2534" w:rsidRPr="00380A16" w:rsidRDefault="009D2534" w:rsidP="009D2534">
            <w:pPr>
              <w:pStyle w:val="Texte"/>
              <w:spacing w:before="0"/>
              <w:jc w:val="center"/>
              <w:rPr>
                <w:rFonts w:ascii="Arial" w:hAnsi="Arial" w:cs="Arial"/>
                <w:bCs/>
                <w:iCs/>
                <w:snapToGrid w:val="0"/>
                <w:sz w:val="12"/>
              </w:rPr>
            </w:pPr>
          </w:p>
        </w:tc>
        <w:tc>
          <w:tcPr>
            <w:tcW w:w="3681" w:type="dxa"/>
            <w:shd w:val="clear" w:color="auto" w:fill="D9D9D9" w:themeFill="background1" w:themeFillShade="D9"/>
          </w:tcPr>
          <w:p w14:paraId="0492AE60" w14:textId="7BCF1535" w:rsidR="009D2534" w:rsidRPr="00380A16" w:rsidRDefault="009D2534" w:rsidP="009D2534">
            <w:pPr>
              <w:pStyle w:val="Texte"/>
              <w:spacing w:before="0"/>
              <w:jc w:val="center"/>
              <w:rPr>
                <w:rFonts w:ascii="Arial" w:hAnsi="Arial" w:cs="Arial"/>
                <w:bCs/>
                <w:iCs/>
                <w:snapToGrid w:val="0"/>
                <w:sz w:val="12"/>
              </w:rPr>
            </w:pPr>
          </w:p>
        </w:tc>
      </w:tr>
      <w:tr w:rsidR="009D2534" w:rsidRPr="00380A16" w14:paraId="6DF40506" w14:textId="0FE67632" w:rsidTr="00D96D57">
        <w:tc>
          <w:tcPr>
            <w:tcW w:w="10480" w:type="dxa"/>
            <w:gridSpan w:val="4"/>
          </w:tcPr>
          <w:p w14:paraId="17512825" w14:textId="4E84ED28" w:rsidR="009D2534" w:rsidRPr="00380A16" w:rsidRDefault="009D2534" w:rsidP="001C2130">
            <w:pPr>
              <w:pStyle w:val="Texte"/>
              <w:spacing w:before="0"/>
              <w:jc w:val="center"/>
              <w:rPr>
                <w:rFonts w:ascii="Arial" w:hAnsi="Arial" w:cs="Arial"/>
                <w:bCs/>
                <w:iCs/>
                <w:snapToGrid w:val="0"/>
                <w:sz w:val="22"/>
              </w:rPr>
            </w:pPr>
            <w:r w:rsidRPr="00380A16">
              <w:rPr>
                <w:rFonts w:ascii="Arial" w:hAnsi="Arial" w:cs="Arial"/>
                <w:bCs/>
                <w:iCs/>
                <w:snapToGrid w:val="0"/>
                <w:sz w:val="22"/>
              </w:rPr>
              <w:t>Formule de simulation Tarifaire</w:t>
            </w:r>
            <w:r w:rsidRPr="00380A16">
              <w:rPr>
                <w:rFonts w:ascii="Arial" w:hAnsi="Arial" w:cs="Arial"/>
                <w:bCs/>
                <w:iCs/>
                <w:snapToGrid w:val="0"/>
                <w:sz w:val="22"/>
                <w:vertAlign w:val="superscript"/>
              </w:rPr>
              <w:t>(1)</w:t>
            </w:r>
          </w:p>
        </w:tc>
      </w:tr>
      <w:tr w:rsidR="009D2534" w:rsidRPr="00380A16" w14:paraId="0ADCDB9B" w14:textId="69A11C1B" w:rsidTr="002006E3">
        <w:trPr>
          <w:trHeight w:val="398"/>
        </w:trPr>
        <w:tc>
          <w:tcPr>
            <w:tcW w:w="2227" w:type="dxa"/>
            <w:vAlign w:val="center"/>
          </w:tcPr>
          <w:p w14:paraId="4571AFD0"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Cs/>
                <w:iCs/>
                <w:snapToGrid w:val="0"/>
                <w:sz w:val="22"/>
              </w:rPr>
              <w:t>Energie Active :</w:t>
            </w:r>
          </w:p>
        </w:tc>
        <w:tc>
          <w:tcPr>
            <w:tcW w:w="8253" w:type="dxa"/>
            <w:gridSpan w:val="3"/>
          </w:tcPr>
          <w:p w14:paraId="1FEF754D" w14:textId="77777777" w:rsidR="009D2534" w:rsidRPr="00380A16" w:rsidRDefault="009D2534" w:rsidP="009D2534">
            <w:pPr>
              <w:pStyle w:val="Texte"/>
              <w:spacing w:before="0"/>
              <w:rPr>
                <w:rFonts w:ascii="Arial" w:hAnsi="Arial" w:cs="Arial"/>
                <w:bCs/>
                <w:iCs/>
                <w:snapToGrid w:val="0"/>
                <w:sz w:val="22"/>
              </w:rPr>
            </w:pPr>
            <w:r w:rsidRPr="00DF0A83">
              <w:rPr>
                <w:rFonts w:ascii="Arial" w:hAnsi="Arial" w:cs="Arial"/>
                <w:bCs/>
                <w:i/>
                <w:iCs/>
                <w:snapToGrid w:val="0"/>
                <w:color w:val="00B0F0"/>
                <w:sz w:val="22"/>
              </w:rPr>
              <w:t>A renseigner</w:t>
            </w:r>
          </w:p>
          <w:p w14:paraId="64C02940" w14:textId="619B5A98" w:rsidR="009D2534" w:rsidRPr="00DF0A83" w:rsidRDefault="009D2534" w:rsidP="009D2534">
            <w:pPr>
              <w:pStyle w:val="Texte"/>
              <w:spacing w:before="0"/>
              <w:rPr>
                <w:rFonts w:ascii="Arial" w:hAnsi="Arial" w:cs="Arial"/>
                <w:bCs/>
                <w:i/>
                <w:iCs/>
                <w:snapToGrid w:val="0"/>
                <w:color w:val="00B0F0"/>
                <w:sz w:val="22"/>
              </w:rPr>
            </w:pPr>
          </w:p>
        </w:tc>
      </w:tr>
      <w:tr w:rsidR="009D2534" w:rsidRPr="00380A16" w14:paraId="2DD3FBEC" w14:textId="3E6FF3B7" w:rsidTr="00AE20AF">
        <w:trPr>
          <w:trHeight w:val="418"/>
        </w:trPr>
        <w:tc>
          <w:tcPr>
            <w:tcW w:w="2227" w:type="dxa"/>
            <w:vAlign w:val="center"/>
          </w:tcPr>
          <w:p w14:paraId="55E18FD1" w14:textId="77777777" w:rsidR="009D2534" w:rsidRPr="00380A16" w:rsidRDefault="009D2534" w:rsidP="009D2534">
            <w:pPr>
              <w:pStyle w:val="Texte"/>
              <w:spacing w:before="0"/>
              <w:jc w:val="center"/>
              <w:rPr>
                <w:rFonts w:ascii="Arial" w:hAnsi="Arial" w:cs="Arial"/>
                <w:bCs/>
                <w:iCs/>
                <w:snapToGrid w:val="0"/>
                <w:sz w:val="22"/>
              </w:rPr>
            </w:pPr>
            <w:r w:rsidRPr="00380A16">
              <w:rPr>
                <w:rFonts w:ascii="Arial" w:hAnsi="Arial" w:cs="Arial"/>
                <w:bCs/>
                <w:iCs/>
                <w:snapToGrid w:val="0"/>
                <w:sz w:val="22"/>
              </w:rPr>
              <w:t>Energie Réactive :</w:t>
            </w:r>
          </w:p>
        </w:tc>
        <w:tc>
          <w:tcPr>
            <w:tcW w:w="8253" w:type="dxa"/>
            <w:gridSpan w:val="3"/>
          </w:tcPr>
          <w:p w14:paraId="26357CCC" w14:textId="77777777" w:rsidR="009D2534" w:rsidRPr="00380A16" w:rsidRDefault="009D2534" w:rsidP="009D2534">
            <w:pPr>
              <w:pStyle w:val="Texte"/>
              <w:spacing w:before="0"/>
              <w:rPr>
                <w:rFonts w:ascii="Arial" w:hAnsi="Arial" w:cs="Arial"/>
                <w:bCs/>
                <w:iCs/>
                <w:snapToGrid w:val="0"/>
                <w:sz w:val="22"/>
              </w:rPr>
            </w:pPr>
            <w:r w:rsidRPr="00DF0A83">
              <w:rPr>
                <w:rFonts w:ascii="Arial" w:hAnsi="Arial" w:cs="Arial"/>
                <w:bCs/>
                <w:i/>
                <w:iCs/>
                <w:snapToGrid w:val="0"/>
                <w:color w:val="00B0F0"/>
                <w:sz w:val="22"/>
              </w:rPr>
              <w:t>A renseigner</w:t>
            </w:r>
          </w:p>
          <w:p w14:paraId="67E58274" w14:textId="168FD044" w:rsidR="009D2534" w:rsidRPr="00DF0A83" w:rsidRDefault="009D2534" w:rsidP="009D2534">
            <w:pPr>
              <w:pStyle w:val="Texte"/>
              <w:spacing w:before="0"/>
              <w:rPr>
                <w:rFonts w:ascii="Arial" w:hAnsi="Arial" w:cs="Arial"/>
                <w:bCs/>
                <w:i/>
                <w:iCs/>
                <w:snapToGrid w:val="0"/>
                <w:color w:val="00B0F0"/>
                <w:sz w:val="22"/>
              </w:rPr>
            </w:pPr>
          </w:p>
        </w:tc>
      </w:tr>
      <w:tr w:rsidR="009D2534" w:rsidRPr="00357467" w14:paraId="5FD5BD85" w14:textId="286DA0CD" w:rsidTr="00D8669E">
        <w:trPr>
          <w:trHeight w:val="153"/>
        </w:trPr>
        <w:tc>
          <w:tcPr>
            <w:tcW w:w="6799" w:type="dxa"/>
            <w:gridSpan w:val="3"/>
            <w:shd w:val="clear" w:color="auto" w:fill="D9D9D9" w:themeFill="background1" w:themeFillShade="D9"/>
            <w:vAlign w:val="center"/>
          </w:tcPr>
          <w:p w14:paraId="38744708" w14:textId="77777777" w:rsidR="009D2534" w:rsidRPr="00357467" w:rsidRDefault="009D2534" w:rsidP="009D2534">
            <w:pPr>
              <w:pStyle w:val="Texte"/>
              <w:spacing w:before="0"/>
              <w:rPr>
                <w:rFonts w:ascii="Arial" w:hAnsi="Arial" w:cs="Arial"/>
                <w:bCs/>
                <w:iCs/>
                <w:snapToGrid w:val="0"/>
                <w:sz w:val="10"/>
                <w:szCs w:val="10"/>
              </w:rPr>
            </w:pPr>
          </w:p>
        </w:tc>
        <w:tc>
          <w:tcPr>
            <w:tcW w:w="3681" w:type="dxa"/>
            <w:shd w:val="clear" w:color="auto" w:fill="D9D9D9" w:themeFill="background1" w:themeFillShade="D9"/>
          </w:tcPr>
          <w:p w14:paraId="10BEB038" w14:textId="0EF1DD97" w:rsidR="009D2534" w:rsidRPr="00357467" w:rsidRDefault="009D2534" w:rsidP="009D2534">
            <w:pPr>
              <w:pStyle w:val="Texte"/>
              <w:spacing w:before="0"/>
              <w:rPr>
                <w:rFonts w:ascii="Arial" w:hAnsi="Arial" w:cs="Arial"/>
                <w:bCs/>
                <w:iCs/>
                <w:snapToGrid w:val="0"/>
                <w:sz w:val="10"/>
                <w:szCs w:val="10"/>
              </w:rPr>
            </w:pPr>
          </w:p>
        </w:tc>
      </w:tr>
    </w:tbl>
    <w:p w14:paraId="2123550C" w14:textId="4D3B85A3" w:rsidR="006A5A06" w:rsidRPr="00C31855" w:rsidRDefault="00915159" w:rsidP="00C31855">
      <w:pPr>
        <w:pStyle w:val="dfinition"/>
        <w:numPr>
          <w:ilvl w:val="0"/>
          <w:numId w:val="10"/>
        </w:numPr>
        <w:rPr>
          <w:rFonts w:ascii="Arial" w:hAnsi="Arial" w:cs="Arial"/>
          <w:sz w:val="18"/>
        </w:rPr>
      </w:pPr>
      <w:r>
        <w:rPr>
          <w:rFonts w:ascii="Arial" w:hAnsi="Arial" w:cs="Arial"/>
          <w:sz w:val="18"/>
        </w:rPr>
        <w:t>cf. Annexe</w:t>
      </w:r>
      <w:r w:rsidR="00C31855" w:rsidRPr="00C31855">
        <w:rPr>
          <w:rFonts w:ascii="Arial" w:hAnsi="Arial" w:cs="Arial"/>
          <w:sz w:val="18"/>
        </w:rPr>
        <w:t xml:space="preserve"> du CART du site de tête ou du CPA du site en décompte </w:t>
      </w:r>
      <w:r>
        <w:rPr>
          <w:rFonts w:ascii="Arial" w:hAnsi="Arial" w:cs="Arial"/>
          <w:sz w:val="18"/>
        </w:rPr>
        <w:t>pour la localisation et le</w:t>
      </w:r>
      <w:r w:rsidR="00C31855" w:rsidRPr="00C31855">
        <w:rPr>
          <w:rFonts w:ascii="Arial" w:hAnsi="Arial" w:cs="Arial"/>
          <w:sz w:val="18"/>
        </w:rPr>
        <w:t xml:space="preserve"> coefficient correcteur des comptages.</w:t>
      </w:r>
    </w:p>
    <w:p w14:paraId="32208AFF" w14:textId="77777777" w:rsidR="00C31855" w:rsidRDefault="00C31855" w:rsidP="00DF0A83">
      <w:pPr>
        <w:pStyle w:val="dfinition"/>
        <w:rPr>
          <w:rFonts w:ascii="Arial" w:hAnsi="Arial" w:cs="Arial"/>
        </w:rPr>
      </w:pPr>
    </w:p>
    <w:p w14:paraId="633F2F1B" w14:textId="77777777" w:rsidR="00DF0A83" w:rsidRPr="00380A16" w:rsidRDefault="00DF0A83" w:rsidP="00DF0A83">
      <w:pPr>
        <w:pStyle w:val="dfinition"/>
        <w:rPr>
          <w:rFonts w:ascii="Arial" w:hAnsi="Arial" w:cs="Arial"/>
          <w:sz w:val="24"/>
          <w:szCs w:val="24"/>
        </w:rPr>
      </w:pPr>
      <w:r w:rsidRPr="00380A16">
        <w:rPr>
          <w:rFonts w:ascii="Arial" w:hAnsi="Arial" w:cs="Arial"/>
        </w:rPr>
        <w:t>Puissance Déclarée Souscrite (kW</w:t>
      </w:r>
      <w:r w:rsidRPr="00380A16">
        <w:rPr>
          <w:rFonts w:ascii="Arial" w:hAnsi="Arial" w:cs="Arial"/>
          <w:iCs/>
        </w:rPr>
        <w:t>) du Site en Décompte :</w:t>
      </w:r>
    </w:p>
    <w:p w14:paraId="09FF035E" w14:textId="77777777" w:rsidR="00DF0A83" w:rsidRPr="00380A16" w:rsidRDefault="00DF0A83" w:rsidP="00DF0A83">
      <w:pPr>
        <w:pStyle w:val="dfinition"/>
        <w:rPr>
          <w:rFonts w:ascii="Arial" w:hAnsi="Arial" w:cs="Arial"/>
          <w:szCs w:val="24"/>
        </w:rPr>
      </w:pPr>
    </w:p>
    <w:tbl>
      <w:tblPr>
        <w:tblW w:w="108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631"/>
        <w:gridCol w:w="1346"/>
        <w:gridCol w:w="1418"/>
        <w:gridCol w:w="1701"/>
        <w:gridCol w:w="1559"/>
        <w:gridCol w:w="1347"/>
      </w:tblGrid>
      <w:tr w:rsidR="00CC1955" w:rsidRPr="00380A16" w14:paraId="31576507" w14:textId="77777777" w:rsidTr="00310C6A">
        <w:trPr>
          <w:cantSplit/>
        </w:trPr>
        <w:tc>
          <w:tcPr>
            <w:tcW w:w="1843" w:type="dxa"/>
            <w:tcBorders>
              <w:top w:val="nil"/>
              <w:left w:val="nil"/>
              <w:bottom w:val="single" w:sz="4" w:space="0" w:color="auto"/>
            </w:tcBorders>
            <w:vAlign w:val="center"/>
          </w:tcPr>
          <w:p w14:paraId="1730D77C" w14:textId="77777777" w:rsidR="00CC1955" w:rsidRPr="00380A16" w:rsidRDefault="00CC1955" w:rsidP="00893F36">
            <w:pPr>
              <w:jc w:val="center"/>
              <w:rPr>
                <w:rFonts w:ascii="Arial" w:hAnsi="Arial" w:cs="Arial"/>
              </w:rPr>
            </w:pPr>
          </w:p>
        </w:tc>
        <w:tc>
          <w:tcPr>
            <w:tcW w:w="4395" w:type="dxa"/>
            <w:gridSpan w:val="3"/>
            <w:vAlign w:val="center"/>
          </w:tcPr>
          <w:p w14:paraId="47C77B93" w14:textId="77777777" w:rsidR="00CC1955" w:rsidRPr="00380A16" w:rsidRDefault="00CC1955" w:rsidP="00893F36">
            <w:pPr>
              <w:jc w:val="center"/>
              <w:rPr>
                <w:rFonts w:ascii="Arial" w:hAnsi="Arial" w:cs="Arial"/>
              </w:rPr>
            </w:pPr>
            <w:r w:rsidRPr="00380A16">
              <w:rPr>
                <w:rFonts w:ascii="Arial" w:hAnsi="Arial" w:cs="Arial"/>
              </w:rPr>
              <w:t>Saison haute</w:t>
            </w:r>
            <w:r w:rsidRPr="00380A16">
              <w:rPr>
                <w:rFonts w:ascii="Arial" w:hAnsi="Arial" w:cs="Arial"/>
                <w:vertAlign w:val="superscript"/>
              </w:rPr>
              <w:t>(1)</w:t>
            </w:r>
          </w:p>
          <w:p w14:paraId="4ADC93D6" w14:textId="77777777" w:rsidR="00CC1955" w:rsidRPr="00380A16" w:rsidRDefault="00CC1955" w:rsidP="00893F36">
            <w:pPr>
              <w:jc w:val="center"/>
              <w:rPr>
                <w:rFonts w:ascii="Arial" w:hAnsi="Arial" w:cs="Arial"/>
              </w:rPr>
            </w:pPr>
            <w:r w:rsidRPr="00380A16">
              <w:rPr>
                <w:rFonts w:ascii="Arial" w:hAnsi="Arial" w:cs="Arial"/>
              </w:rPr>
              <w:t>(novembre à mars inclus)</w:t>
            </w:r>
          </w:p>
        </w:tc>
        <w:tc>
          <w:tcPr>
            <w:tcW w:w="3260" w:type="dxa"/>
            <w:gridSpan w:val="2"/>
            <w:vAlign w:val="center"/>
          </w:tcPr>
          <w:p w14:paraId="0B2065FE" w14:textId="77777777" w:rsidR="00CC1955" w:rsidRPr="00380A16" w:rsidRDefault="00CC1955" w:rsidP="00893F36">
            <w:pPr>
              <w:jc w:val="center"/>
              <w:rPr>
                <w:rFonts w:ascii="Arial" w:hAnsi="Arial" w:cs="Arial"/>
              </w:rPr>
            </w:pPr>
            <w:r w:rsidRPr="00380A16">
              <w:rPr>
                <w:rFonts w:ascii="Arial" w:hAnsi="Arial" w:cs="Arial"/>
              </w:rPr>
              <w:t>Saison basse</w:t>
            </w:r>
            <w:r w:rsidRPr="00380A16">
              <w:rPr>
                <w:rFonts w:ascii="Arial" w:hAnsi="Arial" w:cs="Arial"/>
                <w:vertAlign w:val="superscript"/>
              </w:rPr>
              <w:t>(1)</w:t>
            </w:r>
          </w:p>
          <w:p w14:paraId="74F56E4D" w14:textId="77777777" w:rsidR="00CC1955" w:rsidRPr="00380A16" w:rsidRDefault="00CC1955" w:rsidP="00893F36">
            <w:pPr>
              <w:jc w:val="center"/>
              <w:rPr>
                <w:rFonts w:ascii="Arial" w:hAnsi="Arial" w:cs="Arial"/>
              </w:rPr>
            </w:pPr>
            <w:r w:rsidRPr="00380A16">
              <w:rPr>
                <w:rFonts w:ascii="Arial" w:hAnsi="Arial" w:cs="Arial"/>
              </w:rPr>
              <w:t>(avril à octobre inclus)</w:t>
            </w:r>
          </w:p>
        </w:tc>
        <w:tc>
          <w:tcPr>
            <w:tcW w:w="1347" w:type="dxa"/>
            <w:vMerge w:val="restart"/>
          </w:tcPr>
          <w:p w14:paraId="0695868C" w14:textId="419CBBE1" w:rsidR="00CC1955" w:rsidRPr="00380A16" w:rsidRDefault="00CC1955" w:rsidP="00893F36">
            <w:pPr>
              <w:jc w:val="center"/>
              <w:rPr>
                <w:rFonts w:ascii="Arial" w:hAnsi="Arial" w:cs="Arial"/>
              </w:rPr>
            </w:pPr>
            <w:r>
              <w:rPr>
                <w:rFonts w:ascii="Arial" w:hAnsi="Arial" w:cs="Arial"/>
              </w:rPr>
              <w:t>Non horo-saissonalisé</w:t>
            </w:r>
          </w:p>
        </w:tc>
      </w:tr>
      <w:tr w:rsidR="00CC1955" w:rsidRPr="00380A16" w14:paraId="7C097B17" w14:textId="77777777" w:rsidTr="00310C6A">
        <w:trPr>
          <w:cantSplit/>
          <w:trHeight w:val="890"/>
        </w:trPr>
        <w:tc>
          <w:tcPr>
            <w:tcW w:w="1843" w:type="dxa"/>
            <w:tcBorders>
              <w:top w:val="nil"/>
              <w:left w:val="single" w:sz="4" w:space="0" w:color="auto"/>
            </w:tcBorders>
            <w:vAlign w:val="center"/>
          </w:tcPr>
          <w:p w14:paraId="00CB91EB" w14:textId="77777777" w:rsidR="00CC1955" w:rsidRPr="00380A16" w:rsidRDefault="00CC1955" w:rsidP="00893F36">
            <w:pPr>
              <w:jc w:val="center"/>
              <w:rPr>
                <w:rFonts w:ascii="Arial" w:hAnsi="Arial" w:cs="Arial"/>
              </w:rPr>
            </w:pPr>
            <w:r w:rsidRPr="00380A16">
              <w:rPr>
                <w:rFonts w:ascii="Arial" w:hAnsi="Arial" w:cs="Arial"/>
              </w:rPr>
              <w:t>Classe temporelle</w:t>
            </w:r>
          </w:p>
        </w:tc>
        <w:tc>
          <w:tcPr>
            <w:tcW w:w="1631" w:type="dxa"/>
            <w:vAlign w:val="center"/>
          </w:tcPr>
          <w:p w14:paraId="1CA985B7" w14:textId="77777777" w:rsidR="00CC1955" w:rsidRPr="00380A16" w:rsidRDefault="00CC1955" w:rsidP="00893F36">
            <w:pPr>
              <w:jc w:val="center"/>
              <w:rPr>
                <w:rFonts w:ascii="Arial" w:hAnsi="Arial" w:cs="Arial"/>
                <w:sz w:val="18"/>
              </w:rPr>
            </w:pPr>
            <w:r w:rsidRPr="00380A16">
              <w:rPr>
                <w:rFonts w:ascii="Arial" w:hAnsi="Arial" w:cs="Arial"/>
                <w:sz w:val="18"/>
              </w:rPr>
              <w:t>Heures de pointe, ou heures de pointe fixe HTA</w:t>
            </w:r>
            <w:r w:rsidRPr="00380A16">
              <w:rPr>
                <w:rFonts w:ascii="Arial" w:hAnsi="Arial" w:cs="Arial"/>
                <w:sz w:val="18"/>
                <w:vertAlign w:val="superscript"/>
              </w:rPr>
              <w:t>(2)</w:t>
            </w:r>
          </w:p>
          <w:p w14:paraId="2E7B90CE" w14:textId="77777777" w:rsidR="00CC1955" w:rsidRPr="00380A16" w:rsidRDefault="00CC1955" w:rsidP="00893F36">
            <w:pPr>
              <w:jc w:val="center"/>
              <w:rPr>
                <w:rFonts w:ascii="Arial" w:hAnsi="Arial" w:cs="Arial"/>
                <w:sz w:val="18"/>
              </w:rPr>
            </w:pPr>
            <w:r w:rsidRPr="00380A16">
              <w:rPr>
                <w:rFonts w:ascii="Arial" w:hAnsi="Arial" w:cs="Arial"/>
                <w:sz w:val="18"/>
              </w:rPr>
              <w:t>(HHPP)</w:t>
            </w:r>
          </w:p>
          <w:p w14:paraId="556EED36" w14:textId="77777777" w:rsidR="00CC1955" w:rsidRPr="00380A16" w:rsidRDefault="00CC1955" w:rsidP="00893F36">
            <w:pPr>
              <w:jc w:val="center"/>
              <w:rPr>
                <w:rFonts w:ascii="Arial" w:hAnsi="Arial" w:cs="Arial"/>
                <w:sz w:val="18"/>
              </w:rPr>
            </w:pPr>
            <w:r w:rsidRPr="00380A16">
              <w:rPr>
                <w:rFonts w:ascii="Arial" w:hAnsi="Arial" w:cs="Arial"/>
                <w:sz w:val="18"/>
              </w:rPr>
              <w:t>(i = 1)</w:t>
            </w:r>
          </w:p>
        </w:tc>
        <w:tc>
          <w:tcPr>
            <w:tcW w:w="1346" w:type="dxa"/>
            <w:vAlign w:val="center"/>
          </w:tcPr>
          <w:p w14:paraId="1B8F25EC" w14:textId="77777777" w:rsidR="00CC1955" w:rsidRPr="00380A16" w:rsidRDefault="00CC1955" w:rsidP="00893F36">
            <w:pPr>
              <w:jc w:val="center"/>
              <w:rPr>
                <w:rFonts w:ascii="Arial" w:hAnsi="Arial" w:cs="Arial"/>
                <w:sz w:val="18"/>
              </w:rPr>
            </w:pPr>
            <w:r w:rsidRPr="00380A16">
              <w:rPr>
                <w:rFonts w:ascii="Arial" w:hAnsi="Arial" w:cs="Arial"/>
                <w:sz w:val="18"/>
              </w:rPr>
              <w:t>Heures pleines de saison haute</w:t>
            </w:r>
          </w:p>
          <w:p w14:paraId="5DAE7CBD" w14:textId="77777777" w:rsidR="00CC1955" w:rsidRPr="00380A16" w:rsidRDefault="00CC1955" w:rsidP="00893F36">
            <w:pPr>
              <w:jc w:val="center"/>
              <w:rPr>
                <w:rFonts w:ascii="Arial" w:hAnsi="Arial" w:cs="Arial"/>
                <w:sz w:val="18"/>
              </w:rPr>
            </w:pPr>
            <w:r w:rsidRPr="00380A16">
              <w:rPr>
                <w:rFonts w:ascii="Arial" w:hAnsi="Arial" w:cs="Arial"/>
                <w:sz w:val="18"/>
              </w:rPr>
              <w:t>(HPSH)</w:t>
            </w:r>
          </w:p>
          <w:p w14:paraId="09F44CBC" w14:textId="77777777" w:rsidR="00CC1955" w:rsidRPr="00380A16" w:rsidRDefault="00CC1955" w:rsidP="00893F36">
            <w:pPr>
              <w:jc w:val="center"/>
              <w:rPr>
                <w:rFonts w:ascii="Arial" w:hAnsi="Arial" w:cs="Arial"/>
                <w:sz w:val="18"/>
              </w:rPr>
            </w:pPr>
            <w:r w:rsidRPr="00380A16">
              <w:rPr>
                <w:rFonts w:ascii="Arial" w:hAnsi="Arial" w:cs="Arial"/>
                <w:sz w:val="18"/>
              </w:rPr>
              <w:t>(i = 2)</w:t>
            </w:r>
          </w:p>
        </w:tc>
        <w:tc>
          <w:tcPr>
            <w:tcW w:w="1418" w:type="dxa"/>
            <w:vAlign w:val="center"/>
          </w:tcPr>
          <w:p w14:paraId="7C307540" w14:textId="77777777" w:rsidR="00CC1955" w:rsidRPr="00380A16" w:rsidRDefault="00CC1955" w:rsidP="00893F36">
            <w:pPr>
              <w:jc w:val="center"/>
              <w:rPr>
                <w:rFonts w:ascii="Arial" w:hAnsi="Arial" w:cs="Arial"/>
                <w:sz w:val="18"/>
              </w:rPr>
            </w:pPr>
            <w:r w:rsidRPr="00380A16">
              <w:rPr>
                <w:rFonts w:ascii="Arial" w:hAnsi="Arial" w:cs="Arial"/>
                <w:sz w:val="18"/>
              </w:rPr>
              <w:t>Heures creuses de saison haute</w:t>
            </w:r>
          </w:p>
          <w:p w14:paraId="6A0F17DA" w14:textId="77777777" w:rsidR="00CC1955" w:rsidRPr="00380A16" w:rsidRDefault="00CC1955" w:rsidP="00893F36">
            <w:pPr>
              <w:jc w:val="center"/>
              <w:rPr>
                <w:rFonts w:ascii="Arial" w:hAnsi="Arial" w:cs="Arial"/>
                <w:sz w:val="18"/>
              </w:rPr>
            </w:pPr>
            <w:r w:rsidRPr="00380A16">
              <w:rPr>
                <w:rFonts w:ascii="Arial" w:hAnsi="Arial" w:cs="Arial"/>
                <w:sz w:val="18"/>
              </w:rPr>
              <w:t>(HCSH)</w:t>
            </w:r>
          </w:p>
          <w:p w14:paraId="6012ECEC" w14:textId="77777777" w:rsidR="00CC1955" w:rsidRPr="00380A16" w:rsidRDefault="00CC1955" w:rsidP="00893F36">
            <w:pPr>
              <w:jc w:val="center"/>
              <w:rPr>
                <w:rFonts w:ascii="Arial" w:hAnsi="Arial" w:cs="Arial"/>
                <w:sz w:val="18"/>
              </w:rPr>
            </w:pPr>
            <w:r w:rsidRPr="00380A16">
              <w:rPr>
                <w:rFonts w:ascii="Arial" w:hAnsi="Arial" w:cs="Arial"/>
                <w:sz w:val="18"/>
              </w:rPr>
              <w:t>(i = 3)</w:t>
            </w:r>
          </w:p>
        </w:tc>
        <w:tc>
          <w:tcPr>
            <w:tcW w:w="1701" w:type="dxa"/>
            <w:vAlign w:val="center"/>
          </w:tcPr>
          <w:p w14:paraId="5117F4B2" w14:textId="77777777" w:rsidR="00CC1955" w:rsidRPr="00380A16" w:rsidRDefault="00CC1955" w:rsidP="00893F36">
            <w:pPr>
              <w:jc w:val="center"/>
              <w:rPr>
                <w:rFonts w:ascii="Arial" w:hAnsi="Arial" w:cs="Arial"/>
                <w:sz w:val="18"/>
              </w:rPr>
            </w:pPr>
            <w:r w:rsidRPr="00380A16">
              <w:rPr>
                <w:rFonts w:ascii="Arial" w:hAnsi="Arial" w:cs="Arial"/>
                <w:sz w:val="18"/>
              </w:rPr>
              <w:t>Heures pleines de saison basse</w:t>
            </w:r>
          </w:p>
          <w:p w14:paraId="1F133E23" w14:textId="77777777" w:rsidR="00CC1955" w:rsidRPr="00380A16" w:rsidRDefault="00CC1955" w:rsidP="00893F36">
            <w:pPr>
              <w:jc w:val="center"/>
              <w:rPr>
                <w:rFonts w:ascii="Arial" w:hAnsi="Arial" w:cs="Arial"/>
                <w:sz w:val="18"/>
              </w:rPr>
            </w:pPr>
            <w:r w:rsidRPr="00380A16">
              <w:rPr>
                <w:rFonts w:ascii="Arial" w:hAnsi="Arial" w:cs="Arial"/>
                <w:sz w:val="18"/>
              </w:rPr>
              <w:t>(HPSB)</w:t>
            </w:r>
          </w:p>
          <w:p w14:paraId="404386A7" w14:textId="77777777" w:rsidR="00CC1955" w:rsidRPr="00380A16" w:rsidRDefault="00CC1955" w:rsidP="00893F36">
            <w:pPr>
              <w:jc w:val="center"/>
              <w:rPr>
                <w:rFonts w:ascii="Arial" w:hAnsi="Arial" w:cs="Arial"/>
                <w:sz w:val="18"/>
              </w:rPr>
            </w:pPr>
            <w:r w:rsidRPr="00380A16">
              <w:rPr>
                <w:rFonts w:ascii="Arial" w:hAnsi="Arial" w:cs="Arial"/>
                <w:sz w:val="18"/>
              </w:rPr>
              <w:t>(i = 4)</w:t>
            </w:r>
          </w:p>
        </w:tc>
        <w:tc>
          <w:tcPr>
            <w:tcW w:w="1559" w:type="dxa"/>
            <w:vAlign w:val="center"/>
          </w:tcPr>
          <w:p w14:paraId="79918882" w14:textId="77777777" w:rsidR="00CC1955" w:rsidRPr="00380A16" w:rsidRDefault="00CC1955" w:rsidP="00893F36">
            <w:pPr>
              <w:jc w:val="center"/>
              <w:rPr>
                <w:rFonts w:ascii="Arial" w:hAnsi="Arial" w:cs="Arial"/>
                <w:sz w:val="18"/>
              </w:rPr>
            </w:pPr>
            <w:r w:rsidRPr="00380A16">
              <w:rPr>
                <w:rFonts w:ascii="Arial" w:hAnsi="Arial" w:cs="Arial"/>
                <w:sz w:val="18"/>
              </w:rPr>
              <w:t>Heures creuses de saison basse</w:t>
            </w:r>
          </w:p>
          <w:p w14:paraId="5F2EED3E" w14:textId="77777777" w:rsidR="00CC1955" w:rsidRPr="00380A16" w:rsidRDefault="00CC1955" w:rsidP="00893F36">
            <w:pPr>
              <w:jc w:val="center"/>
              <w:rPr>
                <w:rFonts w:ascii="Arial" w:hAnsi="Arial" w:cs="Arial"/>
                <w:sz w:val="18"/>
              </w:rPr>
            </w:pPr>
            <w:r w:rsidRPr="00380A16">
              <w:rPr>
                <w:rFonts w:ascii="Arial" w:hAnsi="Arial" w:cs="Arial"/>
                <w:sz w:val="18"/>
              </w:rPr>
              <w:t>(HCSB)</w:t>
            </w:r>
          </w:p>
          <w:p w14:paraId="265053D8" w14:textId="77777777" w:rsidR="00CC1955" w:rsidRPr="00380A16" w:rsidRDefault="00CC1955" w:rsidP="00893F36">
            <w:pPr>
              <w:jc w:val="center"/>
              <w:rPr>
                <w:rFonts w:ascii="Arial" w:hAnsi="Arial" w:cs="Arial"/>
                <w:sz w:val="18"/>
              </w:rPr>
            </w:pPr>
            <w:r w:rsidRPr="00380A16">
              <w:rPr>
                <w:rFonts w:ascii="Arial" w:hAnsi="Arial" w:cs="Arial"/>
                <w:sz w:val="18"/>
              </w:rPr>
              <w:t>(i = 5)</w:t>
            </w:r>
          </w:p>
        </w:tc>
        <w:tc>
          <w:tcPr>
            <w:tcW w:w="1347" w:type="dxa"/>
            <w:vMerge/>
          </w:tcPr>
          <w:p w14:paraId="72AD43A8" w14:textId="77777777" w:rsidR="00CC1955" w:rsidRPr="00380A16" w:rsidRDefault="00CC1955" w:rsidP="00893F36">
            <w:pPr>
              <w:jc w:val="center"/>
              <w:rPr>
                <w:rFonts w:ascii="Arial" w:hAnsi="Arial" w:cs="Arial"/>
                <w:sz w:val="18"/>
              </w:rPr>
            </w:pPr>
          </w:p>
        </w:tc>
      </w:tr>
      <w:tr w:rsidR="00DF0A83" w:rsidRPr="00380A16" w14:paraId="5E5477E6" w14:textId="77777777" w:rsidTr="00310C6A">
        <w:trPr>
          <w:cantSplit/>
        </w:trPr>
        <w:tc>
          <w:tcPr>
            <w:tcW w:w="1843" w:type="dxa"/>
            <w:vAlign w:val="center"/>
          </w:tcPr>
          <w:p w14:paraId="12C41353" w14:textId="77777777" w:rsidR="00DF0A83" w:rsidRPr="00380A16" w:rsidRDefault="00DF0A83" w:rsidP="00893F36">
            <w:pPr>
              <w:pStyle w:val="dfinition"/>
              <w:jc w:val="center"/>
              <w:rPr>
                <w:rFonts w:ascii="Arial" w:hAnsi="Arial" w:cs="Arial"/>
              </w:rPr>
            </w:pPr>
            <w:r w:rsidRPr="00380A16">
              <w:rPr>
                <w:rFonts w:ascii="Arial" w:hAnsi="Arial" w:cs="Arial"/>
                <w:sz w:val="20"/>
              </w:rPr>
              <w:t>Puissance Déclarée (kW)</w:t>
            </w:r>
          </w:p>
        </w:tc>
        <w:tc>
          <w:tcPr>
            <w:tcW w:w="1631" w:type="dxa"/>
            <w:vAlign w:val="center"/>
          </w:tcPr>
          <w:p w14:paraId="07261546"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346" w:type="dxa"/>
            <w:vAlign w:val="center"/>
          </w:tcPr>
          <w:p w14:paraId="5B0AC1CB"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418" w:type="dxa"/>
            <w:vAlign w:val="center"/>
          </w:tcPr>
          <w:p w14:paraId="46B97EC2" w14:textId="77777777" w:rsidR="00DF0A83" w:rsidRPr="00380A16" w:rsidRDefault="00DF0A83" w:rsidP="00893F36">
            <w:pPr>
              <w:jc w:val="center"/>
              <w:rPr>
                <w:rFonts w:ascii="Arial" w:hAnsi="Arial" w:cs="Arial"/>
                <w:lang w:val="nl-NL"/>
              </w:rPr>
            </w:pPr>
            <w:r w:rsidRPr="00DF0A83">
              <w:rPr>
                <w:rFonts w:ascii="Arial" w:hAnsi="Arial" w:cs="Arial"/>
                <w:bCs/>
                <w:i/>
                <w:iCs/>
                <w:snapToGrid w:val="0"/>
                <w:color w:val="00B0F0"/>
              </w:rPr>
              <w:t>A renseigner</w:t>
            </w:r>
          </w:p>
        </w:tc>
        <w:tc>
          <w:tcPr>
            <w:tcW w:w="1701" w:type="dxa"/>
            <w:vAlign w:val="center"/>
          </w:tcPr>
          <w:p w14:paraId="5540B589" w14:textId="77777777" w:rsidR="00DF0A83" w:rsidRPr="00380A16" w:rsidRDefault="00DF0A83" w:rsidP="00893F36">
            <w:pPr>
              <w:jc w:val="center"/>
              <w:rPr>
                <w:rFonts w:ascii="Arial" w:hAnsi="Arial" w:cs="Arial"/>
              </w:rPr>
            </w:pPr>
            <w:r w:rsidRPr="00DF0A83">
              <w:rPr>
                <w:rFonts w:ascii="Arial" w:hAnsi="Arial" w:cs="Arial"/>
                <w:bCs/>
                <w:i/>
                <w:iCs/>
                <w:snapToGrid w:val="0"/>
                <w:color w:val="00B0F0"/>
              </w:rPr>
              <w:t>A renseigner</w:t>
            </w:r>
          </w:p>
        </w:tc>
        <w:tc>
          <w:tcPr>
            <w:tcW w:w="1559" w:type="dxa"/>
            <w:vAlign w:val="center"/>
          </w:tcPr>
          <w:p w14:paraId="2E81398A" w14:textId="77777777" w:rsidR="00DF0A83" w:rsidRPr="00380A16" w:rsidRDefault="00DF0A83" w:rsidP="00893F36">
            <w:pPr>
              <w:jc w:val="center"/>
              <w:rPr>
                <w:rFonts w:ascii="Arial" w:hAnsi="Arial" w:cs="Arial"/>
              </w:rPr>
            </w:pPr>
            <w:r w:rsidRPr="00DF0A83">
              <w:rPr>
                <w:rFonts w:ascii="Arial" w:hAnsi="Arial" w:cs="Arial"/>
                <w:bCs/>
                <w:i/>
                <w:iCs/>
                <w:snapToGrid w:val="0"/>
                <w:color w:val="00B0F0"/>
              </w:rPr>
              <w:t>A renseigner</w:t>
            </w:r>
          </w:p>
        </w:tc>
        <w:tc>
          <w:tcPr>
            <w:tcW w:w="1347" w:type="dxa"/>
          </w:tcPr>
          <w:p w14:paraId="2E8924C5" w14:textId="6F9DE486" w:rsidR="00DF0A83" w:rsidRPr="00DF0A83" w:rsidRDefault="00310C6A" w:rsidP="00893F36">
            <w:pPr>
              <w:jc w:val="center"/>
              <w:rPr>
                <w:rFonts w:ascii="Arial" w:hAnsi="Arial" w:cs="Arial"/>
                <w:bCs/>
                <w:i/>
                <w:iCs/>
                <w:snapToGrid w:val="0"/>
                <w:color w:val="00B0F0"/>
              </w:rPr>
            </w:pPr>
            <w:r w:rsidRPr="00DF0A83">
              <w:rPr>
                <w:rFonts w:ascii="Arial" w:hAnsi="Arial" w:cs="Arial"/>
                <w:bCs/>
                <w:i/>
                <w:iCs/>
                <w:snapToGrid w:val="0"/>
                <w:color w:val="00B0F0"/>
              </w:rPr>
              <w:t>A renseigner</w:t>
            </w:r>
          </w:p>
        </w:tc>
      </w:tr>
    </w:tbl>
    <w:p w14:paraId="6988A6B1" w14:textId="77777777" w:rsidR="00DF0A83" w:rsidRPr="00380A16" w:rsidRDefault="00DF0A83" w:rsidP="00DF0A83">
      <w:pPr>
        <w:pStyle w:val="dfinition"/>
        <w:rPr>
          <w:rFonts w:ascii="Arial" w:hAnsi="Arial" w:cs="Arial"/>
          <w:szCs w:val="24"/>
        </w:rPr>
      </w:pPr>
    </w:p>
    <w:p w14:paraId="3A6FC2F8" w14:textId="77777777" w:rsidR="00DF0A83" w:rsidRPr="00380A16" w:rsidRDefault="00DF0A83" w:rsidP="00DF0A83">
      <w:pPr>
        <w:pStyle w:val="dfinition"/>
        <w:numPr>
          <w:ilvl w:val="0"/>
          <w:numId w:val="4"/>
        </w:numPr>
        <w:rPr>
          <w:rFonts w:ascii="Arial" w:hAnsi="Arial" w:cs="Arial"/>
          <w:sz w:val="18"/>
        </w:rPr>
      </w:pPr>
      <w:r w:rsidRPr="00380A16">
        <w:rPr>
          <w:rFonts w:ascii="Arial" w:hAnsi="Arial" w:cs="Arial"/>
          <w:sz w:val="18"/>
        </w:rPr>
        <w:t>cf. le TURPE en vigueur pour la répartition calendaire</w:t>
      </w:r>
    </w:p>
    <w:p w14:paraId="6C9788CC" w14:textId="77777777" w:rsidR="00DF0A83" w:rsidRPr="00380A16" w:rsidRDefault="00DF0A83" w:rsidP="00DF0A83">
      <w:pPr>
        <w:pStyle w:val="dfinition"/>
        <w:numPr>
          <w:ilvl w:val="0"/>
          <w:numId w:val="4"/>
        </w:numPr>
        <w:rPr>
          <w:rFonts w:ascii="Arial" w:hAnsi="Arial" w:cs="Arial"/>
          <w:szCs w:val="24"/>
        </w:rPr>
      </w:pPr>
      <w:r w:rsidRPr="00380A16">
        <w:rPr>
          <w:rFonts w:ascii="Arial" w:hAnsi="Arial" w:cs="Arial"/>
          <w:sz w:val="18"/>
        </w:rPr>
        <w:t>Pour le tarif HTA à pointe mobile, les heures de pointe mobile correspondent aux heures de la période PP1 du mécanisme de capacité (10 à 15 jours/an, de 7h à 15h et de 18h à 20h).</w:t>
      </w:r>
    </w:p>
    <w:p w14:paraId="0C67D8BF" w14:textId="18D0E9B3" w:rsidR="00FE3F36" w:rsidRDefault="00FE3F36">
      <w:pPr>
        <w:spacing w:after="0" w:line="240" w:lineRule="auto"/>
        <w:rPr>
          <w:rFonts w:asciiTheme="minorHAnsi" w:eastAsiaTheme="minorHAnsi" w:hAnsiTheme="minorHAnsi" w:cstheme="minorBidi"/>
          <w:lang w:eastAsia="fr-FR"/>
        </w:rPr>
      </w:pPr>
    </w:p>
    <w:p w14:paraId="24ADE545" w14:textId="1AC64AED" w:rsidR="006A5A06" w:rsidRDefault="00EA5E8A" w:rsidP="006A5A06">
      <w:pPr>
        <w:pStyle w:val="dfinition"/>
        <w:rPr>
          <w:rFonts w:ascii="Arial" w:hAnsi="Arial" w:cs="Arial"/>
          <w:szCs w:val="24"/>
        </w:rPr>
      </w:pPr>
      <w:r w:rsidRPr="00EA5E8A">
        <w:rPr>
          <w:rFonts w:ascii="Arial" w:hAnsi="Arial" w:cs="Arial"/>
        </w:rPr>
        <w:t>Les paramètres sont transmis par le Client</w:t>
      </w:r>
      <w:r>
        <w:rPr>
          <w:rFonts w:ascii="Arial" w:hAnsi="Arial" w:cs="Arial"/>
        </w:rPr>
        <w:t xml:space="preserve"> à : </w:t>
      </w:r>
      <w:r w:rsidR="006A5A06">
        <w:rPr>
          <w:rFonts w:ascii="Arial" w:hAnsi="Arial" w:cs="Arial"/>
          <w:i/>
          <w:color w:val="00B0F0"/>
          <w:szCs w:val="24"/>
        </w:rPr>
        <w:t>[Choix de RTE à</w:t>
      </w:r>
      <w:r w:rsidR="006A5A06" w:rsidRPr="00CC1955">
        <w:rPr>
          <w:rFonts w:ascii="Arial" w:hAnsi="Arial" w:cs="Arial"/>
          <w:i/>
          <w:color w:val="00B0F0"/>
          <w:szCs w:val="24"/>
        </w:rPr>
        <w:t xml:space="preserve"> renseigner]</w:t>
      </w:r>
      <w:r w:rsidR="006A5A06" w:rsidRPr="00CC1955">
        <w:rPr>
          <w:rFonts w:ascii="Arial" w:hAnsi="Arial" w:cs="Arial"/>
          <w:color w:val="00B0F0"/>
          <w:szCs w:val="24"/>
        </w:rPr>
        <w:t xml:space="preserve"> </w:t>
      </w:r>
      <w:r w:rsidR="006A5A06">
        <w:rPr>
          <w:rFonts w:ascii="Arial" w:hAnsi="Arial" w:cs="Arial"/>
          <w:szCs w:val="24"/>
        </w:rPr>
        <w:t>(</w:t>
      </w:r>
      <w:hyperlink r:id="rId11" w:history="1">
        <w:r w:rsidR="006A5A06">
          <w:rPr>
            <w:rStyle w:val="Lienhypertexte"/>
          </w:rPr>
          <w:t>rte-lyon-accueil-client@rte-france.com</w:t>
        </w:r>
      </w:hyperlink>
      <w:r w:rsidR="006A5A06">
        <w:t xml:space="preserve"> ou </w:t>
      </w:r>
      <w:hyperlink r:id="rId12" w:history="1">
        <w:r w:rsidR="006A5A06" w:rsidRPr="00B73235">
          <w:rPr>
            <w:rStyle w:val="Lienhypertexte"/>
          </w:rPr>
          <w:t>rte-nantes-accueil-client@rte-france.com</w:t>
        </w:r>
      </w:hyperlink>
      <w:r>
        <w:t>)</w:t>
      </w:r>
    </w:p>
    <w:p w14:paraId="3A1A2A2E" w14:textId="77777777" w:rsidR="006A5A06" w:rsidRDefault="006A5A06">
      <w:pPr>
        <w:spacing w:after="0" w:line="240" w:lineRule="auto"/>
        <w:rPr>
          <w:rFonts w:asciiTheme="minorHAnsi" w:eastAsiaTheme="minorHAnsi" w:hAnsiTheme="minorHAnsi" w:cstheme="minorBidi"/>
          <w:lang w:eastAsia="fr-FR"/>
        </w:rPr>
      </w:pPr>
    </w:p>
    <w:p w14:paraId="44353393" w14:textId="77777777" w:rsidR="00EA5E8A" w:rsidRDefault="00EA5E8A">
      <w:pPr>
        <w:spacing w:after="0" w:line="240" w:lineRule="auto"/>
        <w:rPr>
          <w:rFonts w:asciiTheme="minorHAnsi" w:eastAsiaTheme="minorHAnsi" w:hAnsiTheme="minorHAnsi" w:cstheme="minorBidi"/>
          <w:lang w:eastAsia="fr-FR"/>
        </w:rPr>
      </w:pPr>
    </w:p>
    <w:p w14:paraId="58D346A1" w14:textId="094B4275" w:rsidR="00EA5E8A" w:rsidRDefault="00EA5E8A">
      <w:pPr>
        <w:spacing w:after="0" w:line="240" w:lineRule="auto"/>
        <w:rPr>
          <w:rFonts w:ascii="Arial" w:hAnsi="Arial" w:cs="Arial"/>
          <w:bCs/>
          <w:i/>
          <w:iCs/>
          <w:snapToGrid w:val="0"/>
          <w:color w:val="00B0F0"/>
        </w:rPr>
      </w:pPr>
      <w:r w:rsidRPr="00EA5E8A">
        <w:rPr>
          <w:rFonts w:ascii="Arial" w:eastAsiaTheme="minorHAnsi" w:hAnsi="Arial" w:cs="Arial"/>
          <w:lang w:eastAsia="fr-FR"/>
        </w:rPr>
        <w:t>Date :</w:t>
      </w:r>
      <w:r w:rsidRPr="00EA5E8A">
        <w:rPr>
          <w:rFonts w:ascii="Arial" w:hAnsi="Arial" w:cs="Arial"/>
          <w:bCs/>
          <w:i/>
          <w:iCs/>
          <w:snapToGrid w:val="0"/>
          <w:color w:val="00B0F0"/>
        </w:rPr>
        <w:t xml:space="preserve"> </w:t>
      </w:r>
      <w:r w:rsidRPr="00DF0A83">
        <w:rPr>
          <w:rFonts w:ascii="Arial" w:hAnsi="Arial" w:cs="Arial"/>
          <w:bCs/>
          <w:i/>
          <w:iCs/>
          <w:snapToGrid w:val="0"/>
          <w:color w:val="00B0F0"/>
        </w:rPr>
        <w:t>A renseigner</w:t>
      </w:r>
    </w:p>
    <w:p w14:paraId="1F012092" w14:textId="31923ED5" w:rsidR="00EA5E8A" w:rsidRDefault="00EA5E8A">
      <w:pPr>
        <w:spacing w:after="0" w:line="240" w:lineRule="auto"/>
        <w:rPr>
          <w:rFonts w:ascii="Arial" w:hAnsi="Arial" w:cs="Arial"/>
          <w:bCs/>
          <w:i/>
          <w:iCs/>
          <w:snapToGrid w:val="0"/>
          <w:color w:val="00B0F0"/>
        </w:rPr>
      </w:pPr>
      <w:r w:rsidRPr="00EA5E8A">
        <w:rPr>
          <w:rFonts w:ascii="Arial" w:eastAsia="Times New Roman" w:hAnsi="Arial" w:cs="Arial"/>
          <w:szCs w:val="20"/>
          <w:lang w:eastAsia="fr-FR"/>
        </w:rPr>
        <w:t>Nom prénom du</w:t>
      </w:r>
      <w:r w:rsidR="005D2081">
        <w:rPr>
          <w:rFonts w:ascii="Arial" w:eastAsia="Times New Roman" w:hAnsi="Arial" w:cs="Arial"/>
          <w:szCs w:val="20"/>
          <w:lang w:eastAsia="fr-FR"/>
        </w:rPr>
        <w:t xml:space="preserve"> représentant habilité du</w:t>
      </w:r>
      <w:r w:rsidRPr="00EA5E8A">
        <w:rPr>
          <w:rFonts w:ascii="Arial" w:eastAsia="Times New Roman" w:hAnsi="Arial" w:cs="Arial"/>
          <w:szCs w:val="20"/>
          <w:lang w:eastAsia="fr-FR"/>
        </w:rPr>
        <w:t xml:space="preserve"> demandeur :</w:t>
      </w:r>
      <w:r>
        <w:rPr>
          <w:rFonts w:ascii="Arial" w:hAnsi="Arial" w:cs="Arial"/>
          <w:bCs/>
          <w:i/>
          <w:iCs/>
          <w:snapToGrid w:val="0"/>
          <w:color w:val="00B0F0"/>
        </w:rPr>
        <w:t xml:space="preserve"> A renseigner</w:t>
      </w:r>
    </w:p>
    <w:p w14:paraId="5E033222" w14:textId="1F89E5B6" w:rsidR="000F74F2" w:rsidRPr="000F74F2" w:rsidRDefault="00EA5E8A" w:rsidP="000F74F2">
      <w:pPr>
        <w:pStyle w:val="Texte"/>
        <w:spacing w:before="0"/>
        <w:rPr>
          <w:rFonts w:ascii="Arial" w:hAnsi="Arial" w:cs="Arial"/>
          <w:sz w:val="22"/>
          <w:szCs w:val="22"/>
        </w:rPr>
      </w:pPr>
      <w:r w:rsidRPr="000F74F2">
        <w:rPr>
          <w:rFonts w:ascii="Arial" w:hAnsi="Arial" w:cs="Arial"/>
          <w:sz w:val="22"/>
          <w:szCs w:val="22"/>
        </w:rPr>
        <w:t>Société du demandeur</w:t>
      </w:r>
      <w:r w:rsidR="000F74F2" w:rsidRPr="000F74F2">
        <w:rPr>
          <w:rFonts w:ascii="Arial" w:hAnsi="Arial" w:cs="Arial"/>
          <w:sz w:val="22"/>
          <w:szCs w:val="22"/>
        </w:rPr>
        <w:t xml:space="preserve"> associé</w:t>
      </w:r>
      <w:r w:rsidR="00BB130D">
        <w:rPr>
          <w:rFonts w:ascii="Arial" w:hAnsi="Arial" w:cs="Arial"/>
          <w:sz w:val="22"/>
          <w:szCs w:val="22"/>
        </w:rPr>
        <w:t>e</w:t>
      </w:r>
      <w:r w:rsidR="000F74F2" w:rsidRPr="000F74F2">
        <w:rPr>
          <w:rFonts w:ascii="Arial" w:hAnsi="Arial" w:cs="Arial"/>
          <w:sz w:val="22"/>
          <w:szCs w:val="22"/>
        </w:rPr>
        <w:t xml:space="preserve"> au</w:t>
      </w:r>
      <w:r w:rsidR="000F74F2">
        <w:rPr>
          <w:rFonts w:ascii="Arial" w:hAnsi="Arial" w:cs="Arial"/>
          <w:sz w:val="22"/>
          <w:szCs w:val="22"/>
        </w:rPr>
        <w:t xml:space="preserve"> : </w:t>
      </w:r>
      <w:r w:rsidR="000F74F2" w:rsidRPr="000F74F2">
        <w:rPr>
          <w:rFonts w:ascii="Arial" w:hAnsi="Arial" w:cs="Arial"/>
          <w:bCs/>
          <w:i/>
          <w:iCs/>
          <w:snapToGrid w:val="0"/>
          <w:color w:val="00B0F0"/>
          <w:sz w:val="22"/>
          <w:szCs w:val="22"/>
        </w:rPr>
        <w:t> </w:t>
      </w:r>
      <w:r w:rsidR="000F74F2" w:rsidRPr="000F74F2">
        <w:rPr>
          <w:rFonts w:ascii="Arial" w:hAnsi="Arial" w:cs="Arial"/>
          <w:b/>
          <w:bCs/>
          <w:iCs/>
          <w:sz w:val="22"/>
          <w:szCs w:val="22"/>
        </w:rPr>
        <w:fldChar w:fldCharType="begin">
          <w:ffData>
            <w:name w:val=""/>
            <w:enabled w:val="0"/>
            <w:calcOnExit w:val="0"/>
            <w:checkBox>
              <w:sizeAuto/>
              <w:default w:val="0"/>
            </w:checkBox>
          </w:ffData>
        </w:fldChar>
      </w:r>
      <w:r w:rsidR="000F74F2" w:rsidRPr="000F74F2">
        <w:rPr>
          <w:rFonts w:ascii="Arial" w:hAnsi="Arial" w:cs="Arial"/>
          <w:b/>
          <w:bCs/>
          <w:iCs/>
          <w:sz w:val="22"/>
          <w:szCs w:val="22"/>
        </w:rPr>
        <w:instrText xml:space="preserve"> FORMCHECKBOX </w:instrText>
      </w:r>
      <w:r w:rsidR="006E1FF7">
        <w:rPr>
          <w:rFonts w:ascii="Arial" w:hAnsi="Arial" w:cs="Arial"/>
          <w:b/>
          <w:bCs/>
          <w:iCs/>
          <w:sz w:val="22"/>
          <w:szCs w:val="22"/>
        </w:rPr>
      </w:r>
      <w:r w:rsidR="006E1FF7">
        <w:rPr>
          <w:rFonts w:ascii="Arial" w:hAnsi="Arial" w:cs="Arial"/>
          <w:b/>
          <w:bCs/>
          <w:iCs/>
          <w:sz w:val="22"/>
          <w:szCs w:val="22"/>
        </w:rPr>
        <w:fldChar w:fldCharType="separate"/>
      </w:r>
      <w:r w:rsidR="000F74F2" w:rsidRPr="000F74F2">
        <w:rPr>
          <w:rFonts w:ascii="Arial" w:hAnsi="Arial" w:cs="Arial"/>
          <w:b/>
          <w:bCs/>
          <w:iCs/>
          <w:sz w:val="22"/>
          <w:szCs w:val="22"/>
        </w:rPr>
        <w:fldChar w:fldCharType="end"/>
      </w:r>
      <w:r w:rsidR="000F74F2" w:rsidRPr="000F74F2">
        <w:rPr>
          <w:rFonts w:ascii="Arial" w:hAnsi="Arial" w:cs="Arial"/>
          <w:b/>
          <w:bCs/>
          <w:iCs/>
          <w:sz w:val="22"/>
          <w:szCs w:val="22"/>
        </w:rPr>
        <w:t xml:space="preserve"> </w:t>
      </w:r>
      <w:r w:rsidR="000F74F2">
        <w:rPr>
          <w:rFonts w:ascii="Arial" w:hAnsi="Arial" w:cs="Arial"/>
          <w:sz w:val="22"/>
          <w:szCs w:val="22"/>
        </w:rPr>
        <w:t>Sit</w:t>
      </w:r>
      <w:r w:rsidR="000F74F2" w:rsidRPr="000F74F2">
        <w:rPr>
          <w:rFonts w:ascii="Arial" w:hAnsi="Arial" w:cs="Arial"/>
          <w:sz w:val="22"/>
          <w:szCs w:val="22"/>
        </w:rPr>
        <w:t>e</w:t>
      </w:r>
      <w:r w:rsidR="000F74F2">
        <w:rPr>
          <w:rFonts w:ascii="Arial" w:hAnsi="Arial" w:cs="Arial"/>
          <w:sz w:val="22"/>
          <w:szCs w:val="22"/>
        </w:rPr>
        <w:t xml:space="preserve"> de tête</w:t>
      </w:r>
      <w:r w:rsidR="000F74F2" w:rsidRPr="000F74F2">
        <w:rPr>
          <w:rFonts w:ascii="Arial" w:hAnsi="Arial" w:cs="Arial"/>
          <w:sz w:val="22"/>
          <w:szCs w:val="22"/>
        </w:rPr>
        <w:t xml:space="preserve"> ou  </w:t>
      </w:r>
      <w:r w:rsidR="000F74F2" w:rsidRPr="000F74F2">
        <w:rPr>
          <w:rFonts w:ascii="Arial" w:hAnsi="Arial" w:cs="Arial"/>
          <w:b/>
          <w:bCs/>
          <w:iCs/>
          <w:sz w:val="22"/>
          <w:szCs w:val="22"/>
        </w:rPr>
        <w:fldChar w:fldCharType="begin">
          <w:ffData>
            <w:name w:val=""/>
            <w:enabled w:val="0"/>
            <w:calcOnExit w:val="0"/>
            <w:checkBox>
              <w:sizeAuto/>
              <w:default w:val="0"/>
            </w:checkBox>
          </w:ffData>
        </w:fldChar>
      </w:r>
      <w:r w:rsidR="000F74F2" w:rsidRPr="000F74F2">
        <w:rPr>
          <w:rFonts w:ascii="Arial" w:hAnsi="Arial" w:cs="Arial"/>
          <w:b/>
          <w:bCs/>
          <w:iCs/>
          <w:sz w:val="22"/>
          <w:szCs w:val="22"/>
        </w:rPr>
        <w:instrText xml:space="preserve"> FORMCHECKBOX </w:instrText>
      </w:r>
      <w:r w:rsidR="006E1FF7">
        <w:rPr>
          <w:rFonts w:ascii="Arial" w:hAnsi="Arial" w:cs="Arial"/>
          <w:b/>
          <w:bCs/>
          <w:iCs/>
          <w:sz w:val="22"/>
          <w:szCs w:val="22"/>
        </w:rPr>
      </w:r>
      <w:r w:rsidR="006E1FF7">
        <w:rPr>
          <w:rFonts w:ascii="Arial" w:hAnsi="Arial" w:cs="Arial"/>
          <w:b/>
          <w:bCs/>
          <w:iCs/>
          <w:sz w:val="22"/>
          <w:szCs w:val="22"/>
        </w:rPr>
        <w:fldChar w:fldCharType="separate"/>
      </w:r>
      <w:r w:rsidR="000F74F2" w:rsidRPr="000F74F2">
        <w:rPr>
          <w:rFonts w:ascii="Arial" w:hAnsi="Arial" w:cs="Arial"/>
          <w:b/>
          <w:bCs/>
          <w:iCs/>
          <w:sz w:val="22"/>
          <w:szCs w:val="22"/>
        </w:rPr>
        <w:fldChar w:fldCharType="end"/>
      </w:r>
      <w:r w:rsidR="000F74F2" w:rsidRPr="000F74F2">
        <w:rPr>
          <w:rFonts w:ascii="Arial" w:hAnsi="Arial" w:cs="Arial"/>
          <w:sz w:val="22"/>
          <w:szCs w:val="22"/>
        </w:rPr>
        <w:t xml:space="preserve"> </w:t>
      </w:r>
      <w:r w:rsidR="000F74F2">
        <w:rPr>
          <w:rFonts w:ascii="Arial" w:hAnsi="Arial" w:cs="Arial"/>
          <w:sz w:val="22"/>
          <w:szCs w:val="22"/>
        </w:rPr>
        <w:t>Site en décompte</w:t>
      </w:r>
    </w:p>
    <w:p w14:paraId="6C290BC6" w14:textId="735B2B2C" w:rsidR="00EA5E8A" w:rsidRDefault="00EA5E8A" w:rsidP="00EA5E8A">
      <w:pPr>
        <w:spacing w:after="0" w:line="240" w:lineRule="auto"/>
        <w:rPr>
          <w:rFonts w:ascii="Arial" w:hAnsi="Arial" w:cs="Arial"/>
          <w:bCs/>
          <w:i/>
          <w:iCs/>
          <w:snapToGrid w:val="0"/>
          <w:color w:val="00B0F0"/>
        </w:rPr>
      </w:pPr>
    </w:p>
    <w:p w14:paraId="7460B427" w14:textId="19F31922" w:rsidR="00EA5E8A" w:rsidRPr="00EA5E8A" w:rsidRDefault="00EA5E8A" w:rsidP="00EA5E8A">
      <w:pPr>
        <w:spacing w:after="0" w:line="240" w:lineRule="auto"/>
        <w:rPr>
          <w:rFonts w:ascii="Arial" w:eastAsia="Times New Roman" w:hAnsi="Arial" w:cs="Arial"/>
          <w:szCs w:val="20"/>
          <w:lang w:eastAsia="fr-FR"/>
        </w:rPr>
      </w:pPr>
      <w:r w:rsidRPr="00EA5E8A">
        <w:rPr>
          <w:rFonts w:ascii="Arial" w:eastAsia="Times New Roman" w:hAnsi="Arial" w:cs="Arial"/>
          <w:szCs w:val="20"/>
          <w:lang w:eastAsia="fr-FR"/>
        </w:rPr>
        <w:t>Signature</w:t>
      </w:r>
      <w:r>
        <w:rPr>
          <w:rFonts w:ascii="Arial" w:eastAsia="Times New Roman" w:hAnsi="Arial" w:cs="Arial"/>
          <w:szCs w:val="20"/>
          <w:lang w:eastAsia="fr-FR"/>
        </w:rPr>
        <w:t xml:space="preserve"> : </w:t>
      </w:r>
    </w:p>
    <w:p w14:paraId="63015557" w14:textId="0EFD4D3F" w:rsidR="00EA5E8A" w:rsidRDefault="00EA5E8A" w:rsidP="00EA5E8A">
      <w:pPr>
        <w:spacing w:after="0" w:line="240" w:lineRule="auto"/>
        <w:rPr>
          <w:rFonts w:ascii="Arial" w:hAnsi="Arial" w:cs="Arial"/>
          <w:bCs/>
          <w:i/>
          <w:iCs/>
          <w:snapToGrid w:val="0"/>
          <w:color w:val="00B0F0"/>
        </w:rPr>
      </w:pPr>
    </w:p>
    <w:sectPr w:rsidR="00EA5E8A" w:rsidSect="0050168C">
      <w:headerReference w:type="default" r:id="rId13"/>
      <w:footerReference w:type="default" r:id="rId14"/>
      <w:pgSz w:w="11906" w:h="16838"/>
      <w:pgMar w:top="1664" w:right="707" w:bottom="1417" w:left="709" w:header="708"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6059" w14:textId="77777777" w:rsidR="00185762" w:rsidRPr="004E7819" w:rsidRDefault="00185762" w:rsidP="008667AF">
      <w:pPr>
        <w:spacing w:after="0" w:line="240" w:lineRule="auto"/>
      </w:pPr>
      <w:r>
        <w:separator/>
      </w:r>
    </w:p>
  </w:endnote>
  <w:endnote w:type="continuationSeparator" w:id="0">
    <w:p w14:paraId="21C156AF" w14:textId="77777777" w:rsidR="00185762" w:rsidRPr="004E7819" w:rsidRDefault="00185762" w:rsidP="0086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469844"/>
      <w:docPartObj>
        <w:docPartGallery w:val="Page Numbers (Bottom of Page)"/>
        <w:docPartUnique/>
      </w:docPartObj>
    </w:sdtPr>
    <w:sdtEndPr/>
    <w:sdtContent>
      <w:p w14:paraId="24952E81" w14:textId="793A3EB4" w:rsidR="00CC1955" w:rsidRDefault="00CC1955">
        <w:pPr>
          <w:pStyle w:val="Pieddepage"/>
          <w:jc w:val="right"/>
        </w:pPr>
        <w:r>
          <w:fldChar w:fldCharType="begin"/>
        </w:r>
        <w:r>
          <w:instrText>PAGE   \* MERGEFORMAT</w:instrText>
        </w:r>
        <w:r>
          <w:fldChar w:fldCharType="separate"/>
        </w:r>
        <w:r w:rsidR="006E1FF7">
          <w:rPr>
            <w:noProof/>
          </w:rPr>
          <w:t>2</w:t>
        </w:r>
        <w:r>
          <w:fldChar w:fldCharType="end"/>
        </w:r>
        <w:r w:rsidR="00D8669E">
          <w:t>/2</w:t>
        </w:r>
      </w:p>
    </w:sdtContent>
  </w:sdt>
  <w:p w14:paraId="733CFDC5" w14:textId="2735FE4C" w:rsidR="00BC149F" w:rsidRDefault="00EA5E8A" w:rsidP="0050168C">
    <w:pPr>
      <w:pStyle w:val="Pieddepage"/>
      <w:tabs>
        <w:tab w:val="clear" w:pos="4536"/>
        <w:tab w:val="clear" w:pos="9072"/>
        <w:tab w:val="center" w:pos="5245"/>
      </w:tabs>
    </w:pPr>
    <w:r>
      <w:t>Modèle : v</w:t>
    </w:r>
    <w:r w:rsidR="00CC1955">
      <w:t xml:space="preserve">ersion </w:t>
    </w:r>
    <w:r>
      <w:t xml:space="preserve">1.0 </w:t>
    </w:r>
    <w:r w:rsidR="00CC1955">
      <w:t>du 01/01/2021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3FC2" w14:textId="77777777" w:rsidR="00185762" w:rsidRPr="004E7819" w:rsidRDefault="00185762" w:rsidP="008667AF">
      <w:pPr>
        <w:spacing w:after="0" w:line="240" w:lineRule="auto"/>
      </w:pPr>
      <w:r>
        <w:separator/>
      </w:r>
    </w:p>
  </w:footnote>
  <w:footnote w:type="continuationSeparator" w:id="0">
    <w:p w14:paraId="1239DC68" w14:textId="77777777" w:rsidR="00185762" w:rsidRPr="004E7819" w:rsidRDefault="00185762" w:rsidP="0086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7C5D" w14:textId="77777777" w:rsidR="00EE75CD" w:rsidRDefault="00EE75CD">
    <w:pPr>
      <w:pStyle w:val="En-tte"/>
    </w:pPr>
    <w:r>
      <w:rPr>
        <w:noProof/>
        <w:lang w:eastAsia="fr-FR"/>
      </w:rPr>
      <w:drawing>
        <wp:anchor distT="0" distB="0" distL="114300" distR="114300" simplePos="0" relativeHeight="251660288" behindDoc="1" locked="0" layoutInCell="1" allowOverlap="1" wp14:anchorId="32FDBA36" wp14:editId="4ADD7153">
          <wp:simplePos x="0" y="0"/>
          <wp:positionH relativeFrom="margin">
            <wp:align>left</wp:align>
          </wp:positionH>
          <wp:positionV relativeFrom="paragraph">
            <wp:posOffset>-447675</wp:posOffset>
          </wp:positionV>
          <wp:extent cx="1256030" cy="1256030"/>
          <wp:effectExtent l="0" t="0" r="0" b="0"/>
          <wp:wrapNone/>
          <wp:docPr id="19" name="Image 19" descr="R:Users:raoulsinier:Documents:Travail:RTE:x:x ppt:LOGO_SEUL:png:RTE_LogoSeul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R:Users:raoulsinier:Documents:Travail:RTE:x:x ppt:LOGO_SEUL:png:RTE_LogoSeul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25"/>
    <w:multiLevelType w:val="hybridMultilevel"/>
    <w:tmpl w:val="AED498B0"/>
    <w:lvl w:ilvl="0" w:tplc="F1FAAD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0326D"/>
    <w:multiLevelType w:val="hybridMultilevel"/>
    <w:tmpl w:val="8572C844"/>
    <w:lvl w:ilvl="0" w:tplc="1D8AB0F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44A64"/>
    <w:multiLevelType w:val="hybridMultilevel"/>
    <w:tmpl w:val="6A64E20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E3346AF"/>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2AE29A1"/>
    <w:multiLevelType w:val="hybridMultilevel"/>
    <w:tmpl w:val="9BFCB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629BF"/>
    <w:multiLevelType w:val="hybridMultilevel"/>
    <w:tmpl w:val="C8D41A68"/>
    <w:lvl w:ilvl="0" w:tplc="FADA02C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33935571"/>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87078C"/>
    <w:multiLevelType w:val="hybridMultilevel"/>
    <w:tmpl w:val="BE0EB382"/>
    <w:lvl w:ilvl="0" w:tplc="B44ECB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B91E7E"/>
    <w:multiLevelType w:val="hybridMultilevel"/>
    <w:tmpl w:val="217849D4"/>
    <w:lvl w:ilvl="0" w:tplc="99A60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8F52A3"/>
    <w:multiLevelType w:val="hybridMultilevel"/>
    <w:tmpl w:val="044894A6"/>
    <w:lvl w:ilvl="0" w:tplc="4F1AFF58">
      <w:start w:val="1"/>
      <w:numFmt w:val="decimal"/>
      <w:lvlText w:val="(%1)"/>
      <w:lvlJc w:val="left"/>
      <w:pPr>
        <w:ind w:left="360" w:hanging="360"/>
      </w:pPr>
      <w:rPr>
        <w:rFonts w:hint="default"/>
        <w:sz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7163EBB"/>
    <w:multiLevelType w:val="hybridMultilevel"/>
    <w:tmpl w:val="8550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9C1C25"/>
    <w:multiLevelType w:val="hybridMultilevel"/>
    <w:tmpl w:val="54164D04"/>
    <w:lvl w:ilvl="0" w:tplc="FC8E7B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69C0336F"/>
    <w:multiLevelType w:val="hybridMultilevel"/>
    <w:tmpl w:val="BF7468F0"/>
    <w:lvl w:ilvl="0" w:tplc="1D8AB0F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78B2233F"/>
    <w:multiLevelType w:val="hybridMultilevel"/>
    <w:tmpl w:val="E0523216"/>
    <w:lvl w:ilvl="0" w:tplc="1D8AB0F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9"/>
  </w:num>
  <w:num w:numId="5">
    <w:abstractNumId w:val="4"/>
  </w:num>
  <w:num w:numId="6">
    <w:abstractNumId w:val="6"/>
  </w:num>
  <w:num w:numId="7">
    <w:abstractNumId w:val="3"/>
  </w:num>
  <w:num w:numId="8">
    <w:abstractNumId w:val="7"/>
  </w:num>
  <w:num w:numId="9">
    <w:abstractNumId w:val="11"/>
  </w:num>
  <w:num w:numId="10">
    <w:abstractNumId w:val="8"/>
  </w:num>
  <w:num w:numId="11">
    <w:abstractNumId w:val="5"/>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AF"/>
    <w:rsid w:val="000536AC"/>
    <w:rsid w:val="000A7D9E"/>
    <w:rsid w:val="000F74F2"/>
    <w:rsid w:val="00127D06"/>
    <w:rsid w:val="00185762"/>
    <w:rsid w:val="001C2130"/>
    <w:rsid w:val="001C769D"/>
    <w:rsid w:val="001E0B8E"/>
    <w:rsid w:val="00233A83"/>
    <w:rsid w:val="0029788B"/>
    <w:rsid w:val="002B4127"/>
    <w:rsid w:val="002C0B02"/>
    <w:rsid w:val="002C2A85"/>
    <w:rsid w:val="002D5A40"/>
    <w:rsid w:val="002E147D"/>
    <w:rsid w:val="00310117"/>
    <w:rsid w:val="00310C6A"/>
    <w:rsid w:val="00311F92"/>
    <w:rsid w:val="00343254"/>
    <w:rsid w:val="003B32E7"/>
    <w:rsid w:val="003B54E8"/>
    <w:rsid w:val="003C66DB"/>
    <w:rsid w:val="00407957"/>
    <w:rsid w:val="00453E3E"/>
    <w:rsid w:val="0050168C"/>
    <w:rsid w:val="00513D5B"/>
    <w:rsid w:val="005D2081"/>
    <w:rsid w:val="0067259C"/>
    <w:rsid w:val="006746FB"/>
    <w:rsid w:val="00675637"/>
    <w:rsid w:val="00692D6F"/>
    <w:rsid w:val="006A5A06"/>
    <w:rsid w:val="006D64DC"/>
    <w:rsid w:val="006E1FF7"/>
    <w:rsid w:val="007178D0"/>
    <w:rsid w:val="00730D56"/>
    <w:rsid w:val="00742F90"/>
    <w:rsid w:val="007762EA"/>
    <w:rsid w:val="007C58EE"/>
    <w:rsid w:val="007F03E0"/>
    <w:rsid w:val="00802EE0"/>
    <w:rsid w:val="00803CE6"/>
    <w:rsid w:val="008667AF"/>
    <w:rsid w:val="00877AD1"/>
    <w:rsid w:val="008A7171"/>
    <w:rsid w:val="008C5F98"/>
    <w:rsid w:val="008D31B1"/>
    <w:rsid w:val="008F2F50"/>
    <w:rsid w:val="009009BD"/>
    <w:rsid w:val="00915159"/>
    <w:rsid w:val="00933EA4"/>
    <w:rsid w:val="009376CA"/>
    <w:rsid w:val="00941709"/>
    <w:rsid w:val="009B4B61"/>
    <w:rsid w:val="009C2033"/>
    <w:rsid w:val="009D2534"/>
    <w:rsid w:val="00A16AF2"/>
    <w:rsid w:val="00A21590"/>
    <w:rsid w:val="00A22807"/>
    <w:rsid w:val="00A32572"/>
    <w:rsid w:val="00BB130D"/>
    <w:rsid w:val="00BC149F"/>
    <w:rsid w:val="00BD65B1"/>
    <w:rsid w:val="00C31855"/>
    <w:rsid w:val="00C47695"/>
    <w:rsid w:val="00C711EA"/>
    <w:rsid w:val="00CA6411"/>
    <w:rsid w:val="00CC1955"/>
    <w:rsid w:val="00CC4020"/>
    <w:rsid w:val="00D338D2"/>
    <w:rsid w:val="00D70F5E"/>
    <w:rsid w:val="00D8669E"/>
    <w:rsid w:val="00DA100C"/>
    <w:rsid w:val="00DA7127"/>
    <w:rsid w:val="00DF0A83"/>
    <w:rsid w:val="00E570F0"/>
    <w:rsid w:val="00E65FDC"/>
    <w:rsid w:val="00E674C1"/>
    <w:rsid w:val="00EA0C20"/>
    <w:rsid w:val="00EA3BD0"/>
    <w:rsid w:val="00EA5E8A"/>
    <w:rsid w:val="00EB50AC"/>
    <w:rsid w:val="00EB5238"/>
    <w:rsid w:val="00EE75CD"/>
    <w:rsid w:val="00F23605"/>
    <w:rsid w:val="00F919EA"/>
    <w:rsid w:val="00F96E68"/>
    <w:rsid w:val="00FB52B2"/>
    <w:rsid w:val="00FE3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5D537C"/>
  <w15:docId w15:val="{5B29AB52-3C22-4923-97BE-B619C413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5B"/>
    <w:pPr>
      <w:spacing w:after="200" w:line="276" w:lineRule="auto"/>
    </w:pPr>
    <w:rPr>
      <w:sz w:val="22"/>
      <w:szCs w:val="22"/>
      <w:lang w:eastAsia="en-US"/>
    </w:rPr>
  </w:style>
  <w:style w:type="paragraph" w:styleId="Titre1">
    <w:name w:val="heading 1"/>
    <w:basedOn w:val="Normal"/>
    <w:next w:val="Normal"/>
    <w:link w:val="Titre1Car"/>
    <w:uiPriority w:val="9"/>
    <w:qFormat/>
    <w:rsid w:val="003432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67AF"/>
    <w:pPr>
      <w:tabs>
        <w:tab w:val="center" w:pos="4536"/>
        <w:tab w:val="right" w:pos="9072"/>
      </w:tabs>
      <w:spacing w:after="0" w:line="240" w:lineRule="auto"/>
    </w:pPr>
  </w:style>
  <w:style w:type="character" w:customStyle="1" w:styleId="En-tteCar">
    <w:name w:val="En-tête Car"/>
    <w:basedOn w:val="Policepardfaut"/>
    <w:link w:val="En-tte"/>
    <w:uiPriority w:val="99"/>
    <w:rsid w:val="008667AF"/>
  </w:style>
  <w:style w:type="paragraph" w:styleId="Pieddepage">
    <w:name w:val="footer"/>
    <w:basedOn w:val="Normal"/>
    <w:link w:val="PieddepageCar"/>
    <w:uiPriority w:val="99"/>
    <w:unhideWhenUsed/>
    <w:rsid w:val="00866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7AF"/>
  </w:style>
  <w:style w:type="paragraph" w:customStyle="1" w:styleId="Nommetteur">
    <w:name w:val="Nom émetteur"/>
    <w:basedOn w:val="Normal"/>
    <w:rsid w:val="008667AF"/>
    <w:pPr>
      <w:framePr w:w="8392" w:h="998" w:wrap="notBeside" w:vAnchor="page" w:hAnchor="page" w:x="1702" w:y="15021"/>
      <w:spacing w:after="0" w:line="200" w:lineRule="exact"/>
    </w:pPr>
    <w:rPr>
      <w:rFonts w:ascii="Tahoma" w:eastAsia="Times New Roman" w:hAnsi="Tahoma"/>
      <w:color w:val="00A3DE"/>
      <w:sz w:val="15"/>
      <w:szCs w:val="20"/>
      <w:lang w:eastAsia="fr-FR"/>
    </w:rPr>
  </w:style>
  <w:style w:type="paragraph" w:customStyle="1" w:styleId="Donnesmetteur">
    <w:name w:val="Données émetteur"/>
    <w:basedOn w:val="Normal"/>
    <w:rsid w:val="008667AF"/>
    <w:pPr>
      <w:framePr w:w="8392" w:h="998" w:wrap="notBeside" w:vAnchor="page" w:hAnchor="page" w:x="1702" w:y="15021"/>
      <w:spacing w:after="0" w:line="200" w:lineRule="exact"/>
    </w:pPr>
    <w:rPr>
      <w:rFonts w:ascii="Tahoma" w:eastAsia="Times New Roman" w:hAnsi="Tahoma"/>
      <w:sz w:val="13"/>
      <w:szCs w:val="20"/>
      <w:lang w:eastAsia="fr-FR"/>
    </w:rPr>
  </w:style>
  <w:style w:type="paragraph" w:customStyle="1" w:styleId="Titrepieddepage">
    <w:name w:val="Titre pied de page"/>
    <w:basedOn w:val="Donnesmetteur"/>
    <w:rsid w:val="008667AF"/>
    <w:pPr>
      <w:framePr w:wrap="notBeside"/>
    </w:pPr>
    <w:rPr>
      <w:sz w:val="15"/>
    </w:rPr>
  </w:style>
  <w:style w:type="table" w:styleId="Grilledutableau">
    <w:name w:val="Table Grid"/>
    <w:basedOn w:val="TableauNormal"/>
    <w:uiPriority w:val="59"/>
    <w:rsid w:val="0086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9BD"/>
    <w:pPr>
      <w:spacing w:before="100" w:beforeAutospacing="1" w:after="100" w:afterAutospacing="1" w:line="240" w:lineRule="auto"/>
    </w:pPr>
    <w:rPr>
      <w:rFonts w:ascii="Times New Roman" w:hAnsi="Times New Roman"/>
      <w:sz w:val="24"/>
      <w:szCs w:val="24"/>
      <w:lang w:eastAsia="fr-FR"/>
    </w:rPr>
  </w:style>
  <w:style w:type="character" w:styleId="Lienhypertexte">
    <w:name w:val="Hyperlink"/>
    <w:basedOn w:val="Policepardfaut"/>
    <w:uiPriority w:val="99"/>
    <w:unhideWhenUsed/>
    <w:rsid w:val="007762EA"/>
    <w:rPr>
      <w:color w:val="0000FF"/>
      <w:u w:val="single"/>
    </w:rPr>
  </w:style>
  <w:style w:type="paragraph" w:styleId="Explorateurdedocuments">
    <w:name w:val="Document Map"/>
    <w:basedOn w:val="Normal"/>
    <w:link w:val="ExplorateurdedocumentsCar"/>
    <w:uiPriority w:val="99"/>
    <w:semiHidden/>
    <w:unhideWhenUsed/>
    <w:rsid w:val="00233A8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3A83"/>
    <w:rPr>
      <w:rFonts w:ascii="Tahoma" w:hAnsi="Tahoma" w:cs="Tahoma"/>
      <w:sz w:val="16"/>
      <w:szCs w:val="16"/>
      <w:lang w:eastAsia="en-US"/>
    </w:rPr>
  </w:style>
  <w:style w:type="character" w:styleId="Marquedecommentaire">
    <w:name w:val="annotation reference"/>
    <w:basedOn w:val="Policepardfaut"/>
    <w:semiHidden/>
    <w:unhideWhenUsed/>
    <w:rsid w:val="00FB52B2"/>
    <w:rPr>
      <w:sz w:val="16"/>
      <w:szCs w:val="16"/>
    </w:rPr>
  </w:style>
  <w:style w:type="paragraph" w:styleId="Commentaire">
    <w:name w:val="annotation text"/>
    <w:basedOn w:val="Normal"/>
    <w:link w:val="CommentaireCar"/>
    <w:semiHidden/>
    <w:unhideWhenUsed/>
    <w:rsid w:val="00FB52B2"/>
    <w:rPr>
      <w:sz w:val="20"/>
      <w:szCs w:val="20"/>
    </w:rPr>
  </w:style>
  <w:style w:type="character" w:customStyle="1" w:styleId="CommentaireCar">
    <w:name w:val="Commentaire Car"/>
    <w:basedOn w:val="Policepardfaut"/>
    <w:link w:val="Commentaire"/>
    <w:semiHidden/>
    <w:rsid w:val="00FB52B2"/>
    <w:rPr>
      <w:lang w:eastAsia="en-US"/>
    </w:rPr>
  </w:style>
  <w:style w:type="paragraph" w:styleId="Objetducommentaire">
    <w:name w:val="annotation subject"/>
    <w:basedOn w:val="Commentaire"/>
    <w:next w:val="Commentaire"/>
    <w:link w:val="ObjetducommentaireCar"/>
    <w:uiPriority w:val="99"/>
    <w:semiHidden/>
    <w:unhideWhenUsed/>
    <w:rsid w:val="00FB52B2"/>
    <w:rPr>
      <w:b/>
      <w:bCs/>
    </w:rPr>
  </w:style>
  <w:style w:type="character" w:customStyle="1" w:styleId="ObjetducommentaireCar">
    <w:name w:val="Objet du commentaire Car"/>
    <w:basedOn w:val="CommentaireCar"/>
    <w:link w:val="Objetducommentaire"/>
    <w:uiPriority w:val="99"/>
    <w:semiHidden/>
    <w:rsid w:val="00FB52B2"/>
    <w:rPr>
      <w:b/>
      <w:bCs/>
      <w:lang w:eastAsia="en-US"/>
    </w:rPr>
  </w:style>
  <w:style w:type="paragraph" w:styleId="Textedebulles">
    <w:name w:val="Balloon Text"/>
    <w:basedOn w:val="Normal"/>
    <w:link w:val="TextedebullesCar"/>
    <w:uiPriority w:val="99"/>
    <w:semiHidden/>
    <w:unhideWhenUsed/>
    <w:rsid w:val="00FB5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52B2"/>
    <w:rPr>
      <w:rFonts w:ascii="Tahoma" w:hAnsi="Tahoma" w:cs="Tahoma"/>
      <w:sz w:val="16"/>
      <w:szCs w:val="16"/>
      <w:lang w:eastAsia="en-US"/>
    </w:rPr>
  </w:style>
  <w:style w:type="paragraph" w:customStyle="1" w:styleId="dfinition">
    <w:name w:val="définition"/>
    <w:basedOn w:val="Normal"/>
    <w:rsid w:val="00343254"/>
    <w:pPr>
      <w:spacing w:after="0" w:line="240" w:lineRule="auto"/>
      <w:jc w:val="both"/>
    </w:pPr>
    <w:rPr>
      <w:rFonts w:ascii="Times New Roman" w:eastAsia="Times New Roman" w:hAnsi="Times New Roman"/>
      <w:szCs w:val="20"/>
      <w:lang w:eastAsia="fr-FR"/>
    </w:rPr>
  </w:style>
  <w:style w:type="paragraph" w:styleId="Paragraphedeliste">
    <w:name w:val="List Paragraph"/>
    <w:basedOn w:val="Normal"/>
    <w:uiPriority w:val="34"/>
    <w:qFormat/>
    <w:rsid w:val="00343254"/>
    <w:pPr>
      <w:spacing w:after="160" w:line="259" w:lineRule="auto"/>
      <w:ind w:left="720"/>
      <w:contextualSpacing/>
    </w:pPr>
    <w:rPr>
      <w:rFonts w:asciiTheme="minorHAnsi" w:eastAsiaTheme="minorHAnsi" w:hAnsiTheme="minorHAnsi" w:cstheme="minorBidi"/>
    </w:rPr>
  </w:style>
  <w:style w:type="paragraph" w:customStyle="1" w:styleId="Texte">
    <w:name w:val="Texte"/>
    <w:basedOn w:val="Normal"/>
    <w:rsid w:val="00343254"/>
    <w:pPr>
      <w:spacing w:before="240" w:after="0" w:line="240" w:lineRule="auto"/>
      <w:jc w:val="both"/>
    </w:pPr>
    <w:rPr>
      <w:rFonts w:ascii="Garamond" w:eastAsia="Times New Roman" w:hAnsi="Garamond"/>
      <w:sz w:val="24"/>
      <w:szCs w:val="20"/>
      <w:lang w:eastAsia="fr-FR"/>
    </w:rPr>
  </w:style>
  <w:style w:type="character" w:customStyle="1" w:styleId="Titre1Car">
    <w:name w:val="Titre 1 Car"/>
    <w:basedOn w:val="Policepardfaut"/>
    <w:link w:val="Titre1"/>
    <w:uiPriority w:val="9"/>
    <w:rsid w:val="00343254"/>
    <w:rPr>
      <w:rFonts w:asciiTheme="majorHAnsi" w:eastAsiaTheme="majorEastAsia" w:hAnsiTheme="majorHAnsi" w:cstheme="majorBidi"/>
      <w:color w:val="365F91" w:themeColor="accent1" w:themeShade="BF"/>
      <w:sz w:val="32"/>
      <w:szCs w:val="32"/>
      <w:lang w:eastAsia="en-US"/>
    </w:rPr>
  </w:style>
  <w:style w:type="paragraph" w:customStyle="1" w:styleId="Annexe">
    <w:name w:val="Annexe"/>
    <w:basedOn w:val="Normal"/>
    <w:autoRedefine/>
    <w:rsid w:val="00FE3F36"/>
    <w:pPr>
      <w:spacing w:after="0" w:line="240" w:lineRule="auto"/>
      <w:jc w:val="center"/>
    </w:pPr>
    <w:rPr>
      <w:rFonts w:ascii="Arial" w:eastAsia="Times New Roman" w:hAnsi="Arial" w:cs="Arial"/>
      <w:color w:val="000080"/>
      <w:kern w:val="28"/>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321">
      <w:bodyDiv w:val="1"/>
      <w:marLeft w:val="0"/>
      <w:marRight w:val="0"/>
      <w:marTop w:val="0"/>
      <w:marBottom w:val="0"/>
      <w:divBdr>
        <w:top w:val="none" w:sz="0" w:space="0" w:color="auto"/>
        <w:left w:val="none" w:sz="0" w:space="0" w:color="auto"/>
        <w:bottom w:val="none" w:sz="0" w:space="0" w:color="auto"/>
        <w:right w:val="none" w:sz="0" w:space="0" w:color="auto"/>
      </w:divBdr>
    </w:div>
    <w:div w:id="392168449">
      <w:bodyDiv w:val="1"/>
      <w:marLeft w:val="0"/>
      <w:marRight w:val="0"/>
      <w:marTop w:val="0"/>
      <w:marBottom w:val="0"/>
      <w:divBdr>
        <w:top w:val="none" w:sz="0" w:space="0" w:color="auto"/>
        <w:left w:val="none" w:sz="0" w:space="0" w:color="auto"/>
        <w:bottom w:val="none" w:sz="0" w:space="0" w:color="auto"/>
        <w:right w:val="none" w:sz="0" w:space="0" w:color="auto"/>
      </w:divBdr>
    </w:div>
    <w:div w:id="1403406352">
      <w:bodyDiv w:val="1"/>
      <w:marLeft w:val="0"/>
      <w:marRight w:val="0"/>
      <w:marTop w:val="0"/>
      <w:marBottom w:val="0"/>
      <w:divBdr>
        <w:top w:val="none" w:sz="0" w:space="0" w:color="auto"/>
        <w:left w:val="none" w:sz="0" w:space="0" w:color="auto"/>
        <w:bottom w:val="none" w:sz="0" w:space="0" w:color="auto"/>
        <w:right w:val="none" w:sz="0" w:space="0" w:color="auto"/>
      </w:divBdr>
    </w:div>
    <w:div w:id="1803957034">
      <w:bodyDiv w:val="1"/>
      <w:marLeft w:val="0"/>
      <w:marRight w:val="0"/>
      <w:marTop w:val="0"/>
      <w:marBottom w:val="0"/>
      <w:divBdr>
        <w:top w:val="none" w:sz="0" w:space="0" w:color="auto"/>
        <w:left w:val="none" w:sz="0" w:space="0" w:color="auto"/>
        <w:bottom w:val="none" w:sz="0" w:space="0" w:color="auto"/>
        <w:right w:val="none" w:sz="0" w:space="0" w:color="auto"/>
      </w:divBdr>
    </w:div>
    <w:div w:id="201217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e-nantes-accueil-client@rte-fr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e-lyon-accueil-client@rte-fran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7134CC3D5A645AD85A3849E32F612" ma:contentTypeVersion="0" ma:contentTypeDescription="Crée un document." ma:contentTypeScope="" ma:versionID="0954a1415bfee8acf2870855b47da9ec">
  <xsd:schema xmlns:xsd="http://www.w3.org/2001/XMLSchema" xmlns:xs="http://www.w3.org/2001/XMLSchema" xmlns:p="http://schemas.microsoft.com/office/2006/metadata/properties" targetNamespace="http://schemas.microsoft.com/office/2006/metadata/properties" ma:root="true" ma:fieldsID="1aaaff05cc6b2433b4fa441f89357b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90C2-8288-4041-9AFC-C9FCFF1FDB42}">
  <ds:schemaRefs>
    <ds:schemaRef ds:uri="http://schemas.microsoft.com/sharepoint/v3/contenttype/forms"/>
  </ds:schemaRefs>
</ds:datastoreItem>
</file>

<file path=customXml/itemProps2.xml><?xml version="1.0" encoding="utf-8"?>
<ds:datastoreItem xmlns:ds="http://schemas.openxmlformats.org/officeDocument/2006/customXml" ds:itemID="{4E9ED65A-EB3A-45F3-A90E-173E42AC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40B6BD-8795-4AE0-889F-8F8411EF843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247132E-5741-4FF5-9F74-F9FBFAC4F33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40155</vt:lpwstr>
  </property>
  <property fmtid="{D5CDD505-2E9C-101B-9397-08002B2CF9AE}" pid="4" name="OptimizationTime">
    <vt:lpwstr>20210309_0753</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Mandat de prélèvement à 15 jours - Lyon</vt:lpstr>
    </vt:vector>
  </TitlesOfParts>
  <Company>RTE</Company>
  <LinksUpToDate>false</LinksUpToDate>
  <CharactersWithSpaces>5108</CharactersWithSpaces>
  <SharedDoc>false</SharedDoc>
  <HLinks>
    <vt:vector size="12" baseType="variant">
      <vt:variant>
        <vt:i4>3539070</vt:i4>
      </vt:variant>
      <vt:variant>
        <vt:i4>0</vt:i4>
      </vt:variant>
      <vt:variant>
        <vt:i4>0</vt:i4>
      </vt:variant>
      <vt:variant>
        <vt:i4>5</vt:i4>
      </vt:variant>
      <vt:variant>
        <vt:lpwstr>http://www.rte-france.com/</vt:lpwstr>
      </vt:variant>
      <vt:variant>
        <vt:lpwstr/>
      </vt:variant>
      <vt:variant>
        <vt:i4>2097173</vt:i4>
      </vt:variant>
      <vt:variant>
        <vt:i4>5125</vt:i4>
      </vt:variant>
      <vt:variant>
        <vt:i4>1025</vt:i4>
      </vt:variant>
      <vt:variant>
        <vt:i4>1</vt:i4>
      </vt:variant>
      <vt:variant>
        <vt:lpwstr>cid:image001.jpg@01CB8C82.1179C060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de prélèvement à 15 jours - Lyon</dc:title>
  <dc:creator>YADAN Rudy Ext</dc:creator>
  <cp:lastModifiedBy>CHAVANE Mai-anh</cp:lastModifiedBy>
  <cp:revision>2</cp:revision>
  <dcterms:created xsi:type="dcterms:W3CDTF">2021-03-09T06:43:00Z</dcterms:created>
  <dcterms:modified xsi:type="dcterms:W3CDTF">2021-03-09T06:43:00Z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0x010100ADB7134CC3D5A645AD85A3849E32F612</vt:lpwstr>
  </property>
  <property fmtid="{D5CDD505-2E9C-101B-9397-08002B2CF9AE}" pid="3" name="IsMyDocuments">
    <vt:bool>true</vt:bool>
  </property>
</Properties>
</file>